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B3" w:rsidRDefault="003A6EB3" w:rsidP="008B087B">
      <w:pPr>
        <w:pStyle w:val="BodyText"/>
        <w:jc w:val="center"/>
        <w:rPr>
          <w:b/>
          <w:bCs/>
        </w:rPr>
      </w:pPr>
      <w:r w:rsidRPr="00EC4DC2">
        <w:rPr>
          <w:b/>
        </w:rPr>
        <w:t xml:space="preserve">ATTACHMENT </w:t>
      </w:r>
      <w:r w:rsidR="008D49FB">
        <w:rPr>
          <w:b/>
          <w:bCs/>
        </w:rPr>
        <w:t>B</w:t>
      </w:r>
      <w:r w:rsidRPr="002E738F">
        <w:rPr>
          <w:b/>
          <w:bCs/>
        </w:rPr>
        <w:t xml:space="preserve">: </w:t>
      </w:r>
      <w:r>
        <w:rPr>
          <w:b/>
          <w:bCs/>
        </w:rPr>
        <w:t>SAFETY AND SECURITY CHECKLIST</w:t>
      </w:r>
    </w:p>
    <w:p w:rsidR="003A6EB3" w:rsidRDefault="003A6EB3" w:rsidP="003A6EB3">
      <w:pPr>
        <w:pStyle w:val="BodyText"/>
        <w:spacing w:after="0"/>
        <w:jc w:val="center"/>
        <w:rPr>
          <w:b/>
          <w:bCs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A0"/>
      </w:tblPr>
      <w:tblGrid>
        <w:gridCol w:w="2939"/>
        <w:gridCol w:w="943"/>
        <w:gridCol w:w="1138"/>
        <w:gridCol w:w="3490"/>
      </w:tblGrid>
      <w:tr w:rsidR="003A6EB3" w:rsidRPr="003A6EB3" w:rsidTr="00EA3453">
        <w:trPr>
          <w:cantSplit/>
        </w:trPr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40" w:after="4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Central Subway Project Overview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spacing w:before="40" w:after="40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Project mode (Rail, Bus, BRT, Multimode)</w:t>
            </w:r>
          </w:p>
        </w:tc>
        <w:tc>
          <w:tcPr>
            <w:tcW w:w="5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40" w:after="40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Light Rail Transit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Project phase (Preliminary Engineering, Design, Construction, or Start-up)</w:t>
            </w:r>
          </w:p>
        </w:tc>
        <w:tc>
          <w:tcPr>
            <w:tcW w:w="5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A65ACE" w:rsidP="00EA3453">
            <w:pPr>
              <w:overflowPunct w:val="0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Project Delivery Method (Design/Build, Design/Build/ Operate/Maintain, CM/GC, etc.)</w:t>
            </w:r>
          </w:p>
        </w:tc>
        <w:tc>
          <w:tcPr>
            <w:tcW w:w="5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130D84" w:rsidP="00EA3453">
            <w:pPr>
              <w:overflowPunct w:val="0"/>
              <w:spacing w:before="40" w:after="40"/>
              <w:rPr>
                <w:b/>
                <w:bCs/>
                <w:sz w:val="20"/>
                <w:szCs w:val="20"/>
              </w:rPr>
            </w:pPr>
            <w:r w:rsidRPr="00130D84">
              <w:rPr>
                <w:sz w:val="20"/>
                <w:szCs w:val="20"/>
              </w:rPr>
              <w:t>Design-Bid-Build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Project Plans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i/>
                <w:iCs/>
                <w:sz w:val="20"/>
                <w:szCs w:val="20"/>
              </w:rPr>
            </w:pPr>
            <w:r w:rsidRPr="003A6EB3">
              <w:rPr>
                <w:i/>
                <w:iCs/>
                <w:sz w:val="20"/>
                <w:szCs w:val="20"/>
              </w:rPr>
              <w:t>Version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3A6EB3">
              <w:rPr>
                <w:i/>
                <w:iCs/>
                <w:sz w:val="20"/>
                <w:szCs w:val="20"/>
              </w:rPr>
              <w:t>Review by FTA/FRA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6F1173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Safety and Security Management Plan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577DA1" w:rsidP="00577DA1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1E6D8E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F9730F" w:rsidP="00577DA1">
            <w:pPr>
              <w:overflowPunct w:val="0"/>
              <w:spacing w:before="60" w:after="6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Update s</w:t>
            </w:r>
            <w:r w:rsidRPr="003A6EB3">
              <w:rPr>
                <w:bCs/>
                <w:sz w:val="20"/>
                <w:szCs w:val="20"/>
              </w:rPr>
              <w:t xml:space="preserve">ubmitted </w:t>
            </w:r>
            <w:r w:rsidR="003A6EB3" w:rsidRPr="003A6EB3">
              <w:rPr>
                <w:bCs/>
                <w:sz w:val="20"/>
                <w:szCs w:val="20"/>
              </w:rPr>
              <w:t xml:space="preserve">to FTA </w:t>
            </w:r>
            <w:r w:rsidR="00577DA1">
              <w:rPr>
                <w:bCs/>
                <w:sz w:val="20"/>
                <w:szCs w:val="20"/>
              </w:rPr>
              <w:t>02/25/2011</w:t>
            </w:r>
            <w:r w:rsidR="003A6EB3" w:rsidRPr="003A6EB3">
              <w:rPr>
                <w:bCs/>
                <w:sz w:val="20"/>
                <w:szCs w:val="20"/>
              </w:rPr>
              <w:t xml:space="preserve">. </w:t>
            </w:r>
            <w:r w:rsidR="004E6C20">
              <w:rPr>
                <w:bCs/>
                <w:sz w:val="20"/>
                <w:szCs w:val="20"/>
              </w:rPr>
              <w:br/>
            </w:r>
            <w:r w:rsidR="003A6EB3" w:rsidRPr="003A6EB3">
              <w:rPr>
                <w:bCs/>
                <w:sz w:val="20"/>
                <w:szCs w:val="20"/>
              </w:rPr>
              <w:t>Not submitted to FRA</w:t>
            </w:r>
            <w:r w:rsidR="00130D84"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6F1173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Safety and Security Certification Plan</w:t>
            </w:r>
            <w:r w:rsidR="002C5D8D">
              <w:rPr>
                <w:sz w:val="20"/>
                <w:szCs w:val="20"/>
              </w:rPr>
              <w:t xml:space="preserve"> (SSCP)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5153ED" w:rsidRDefault="00E418E7" w:rsidP="00EA3453">
            <w:pPr>
              <w:overflowPunct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DB448B" w:rsidP="00820FFD">
            <w:pPr>
              <w:overflowPunct w:val="0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SSCP </w:t>
            </w:r>
            <w:r w:rsidR="00FB7B6A">
              <w:rPr>
                <w:bCs/>
                <w:sz w:val="20"/>
                <w:szCs w:val="20"/>
              </w:rPr>
              <w:t xml:space="preserve">was </w:t>
            </w:r>
            <w:r w:rsidR="00E418E7">
              <w:rPr>
                <w:bCs/>
                <w:sz w:val="20"/>
                <w:szCs w:val="20"/>
              </w:rPr>
              <w:t>revised 10/2011</w:t>
            </w:r>
            <w:r w:rsidR="004E6C20" w:rsidRPr="003A6EB3">
              <w:rPr>
                <w:bCs/>
                <w:sz w:val="20"/>
                <w:szCs w:val="20"/>
              </w:rPr>
              <w:t>.</w:t>
            </w:r>
            <w:r w:rsidR="00E418E7">
              <w:rPr>
                <w:bCs/>
                <w:sz w:val="20"/>
                <w:szCs w:val="20"/>
              </w:rPr>
              <w:t xml:space="preserve"> </w:t>
            </w:r>
            <w:r w:rsidR="003A57C9">
              <w:rPr>
                <w:bCs/>
                <w:sz w:val="20"/>
                <w:szCs w:val="20"/>
              </w:rPr>
              <w:t xml:space="preserve">Revision 1 </w:t>
            </w:r>
            <w:r w:rsidR="00107568">
              <w:rPr>
                <w:bCs/>
                <w:sz w:val="20"/>
                <w:szCs w:val="20"/>
              </w:rPr>
              <w:t xml:space="preserve">was </w:t>
            </w:r>
            <w:r w:rsidR="003A57C9">
              <w:rPr>
                <w:bCs/>
                <w:sz w:val="20"/>
                <w:szCs w:val="20"/>
              </w:rPr>
              <w:t>developed in November</w:t>
            </w:r>
            <w:r w:rsidR="00107568">
              <w:rPr>
                <w:bCs/>
                <w:sz w:val="20"/>
                <w:szCs w:val="20"/>
              </w:rPr>
              <w:t xml:space="preserve"> 2011</w:t>
            </w:r>
            <w:r w:rsidR="00E418E7">
              <w:rPr>
                <w:bCs/>
                <w:sz w:val="20"/>
                <w:szCs w:val="20"/>
              </w:rPr>
              <w:t xml:space="preserve">. </w:t>
            </w:r>
            <w:r w:rsidR="004E6C20">
              <w:rPr>
                <w:bCs/>
                <w:sz w:val="20"/>
                <w:szCs w:val="20"/>
              </w:rPr>
              <w:br/>
            </w:r>
            <w:r w:rsidR="00130D84" w:rsidRPr="003A6EB3">
              <w:rPr>
                <w:bCs/>
                <w:sz w:val="20"/>
                <w:szCs w:val="20"/>
              </w:rPr>
              <w:t>Not submitted to FRA</w:t>
            </w:r>
            <w:r w:rsidR="00130D84"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6F1173">
            <w:pPr>
              <w:spacing w:before="60" w:after="60"/>
              <w:jc w:val="left"/>
              <w:rPr>
                <w:sz w:val="20"/>
                <w:szCs w:val="20"/>
                <w:vertAlign w:val="superscript"/>
              </w:rPr>
            </w:pPr>
            <w:r w:rsidRPr="003A6EB3">
              <w:rPr>
                <w:sz w:val="20"/>
                <w:szCs w:val="20"/>
              </w:rPr>
              <w:t>System Safety Program Plan</w:t>
            </w:r>
            <w:r w:rsidR="000676C2">
              <w:rPr>
                <w:sz w:val="20"/>
                <w:szCs w:val="20"/>
              </w:rPr>
              <w:t xml:space="preserve"> (SSPP)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4E6C20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130D84" w:rsidP="005153ED">
            <w:pPr>
              <w:overflowPunct w:val="0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3A6EB3">
              <w:rPr>
                <w:bCs/>
                <w:sz w:val="20"/>
                <w:szCs w:val="20"/>
              </w:rPr>
              <w:t>S</w:t>
            </w:r>
            <w:r w:rsidR="000676C2">
              <w:rPr>
                <w:bCs/>
                <w:sz w:val="20"/>
                <w:szCs w:val="20"/>
              </w:rPr>
              <w:t>SPP dated 03/13/2009 s</w:t>
            </w:r>
            <w:r w:rsidRPr="003A6EB3">
              <w:rPr>
                <w:bCs/>
                <w:sz w:val="20"/>
                <w:szCs w:val="20"/>
              </w:rPr>
              <w:t>ubmitted to FTA</w:t>
            </w:r>
            <w:r w:rsidR="005153ED">
              <w:rPr>
                <w:bCs/>
                <w:sz w:val="20"/>
                <w:szCs w:val="20"/>
              </w:rPr>
              <w:t xml:space="preserve"> 07/31/2009</w:t>
            </w:r>
            <w:r w:rsidRPr="003A6EB3">
              <w:rPr>
                <w:bCs/>
                <w:sz w:val="20"/>
                <w:szCs w:val="20"/>
              </w:rPr>
              <w:t xml:space="preserve">. </w:t>
            </w:r>
            <w:r w:rsidR="004E6C20">
              <w:rPr>
                <w:bCs/>
                <w:sz w:val="20"/>
                <w:szCs w:val="20"/>
              </w:rPr>
              <w:br/>
            </w:r>
            <w:r w:rsidRPr="003A6EB3">
              <w:rPr>
                <w:bCs/>
                <w:sz w:val="20"/>
                <w:szCs w:val="20"/>
              </w:rPr>
              <w:t>Not submitted to FRA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6F1173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System Security Plan (SSP) or Security and Emergency Preparedness Plan (SEPP)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4E6C20" w:rsidP="000D1B4D">
            <w:pPr>
              <w:overflowPunct w:val="0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Not s</w:t>
            </w:r>
            <w:r w:rsidR="00130D84" w:rsidRPr="003A6EB3">
              <w:rPr>
                <w:bCs/>
                <w:sz w:val="20"/>
                <w:szCs w:val="20"/>
              </w:rPr>
              <w:t xml:space="preserve">ubmitted to FTA. </w:t>
            </w:r>
            <w:r>
              <w:rPr>
                <w:bCs/>
                <w:sz w:val="20"/>
                <w:szCs w:val="20"/>
              </w:rPr>
              <w:br/>
            </w:r>
            <w:r w:rsidR="00130D84" w:rsidRPr="003A6EB3">
              <w:rPr>
                <w:bCs/>
                <w:sz w:val="20"/>
                <w:szCs w:val="20"/>
              </w:rPr>
              <w:t>Not submitted to FRA</w:t>
            </w:r>
            <w:r w:rsidR="00130D84"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6F1173">
            <w:pPr>
              <w:spacing w:before="60" w:after="60"/>
              <w:jc w:val="left"/>
              <w:rPr>
                <w:sz w:val="20"/>
                <w:szCs w:val="20"/>
                <w:vertAlign w:val="superscript"/>
              </w:rPr>
            </w:pPr>
            <w:r w:rsidRPr="003A6EB3">
              <w:rPr>
                <w:sz w:val="20"/>
                <w:szCs w:val="20"/>
              </w:rPr>
              <w:t>Construction Safety and Security Plan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417D7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7D7" w:rsidRPr="003417D7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Health and Safety</w:t>
            </w:r>
          </w:p>
          <w:p w:rsidR="003417D7" w:rsidRPr="003417D7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Construction Safety Standards</w:t>
            </w:r>
          </w:p>
          <w:p w:rsidR="003A6EB3" w:rsidRPr="004E6C20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Revision 3, June 27, 2012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Safety and Security Authority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i/>
                <w:iCs/>
                <w:sz w:val="20"/>
                <w:szCs w:val="20"/>
              </w:rPr>
            </w:pPr>
            <w:r w:rsidRPr="003A6EB3">
              <w:rPr>
                <w:i/>
                <w:iCs/>
                <w:sz w:val="20"/>
                <w:szCs w:val="20"/>
              </w:rPr>
              <w:t>Y/N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Notes/Status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3909A0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Is the grantee subject to 49 CFR Part 659 state safety oversight requirements?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2C5D8D" w:rsidP="00EA3453">
            <w:pPr>
              <w:overflowPunct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2C5D8D" w:rsidRDefault="003A6EB3" w:rsidP="002C5D8D">
            <w:pPr>
              <w:overflowPunct w:val="0"/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3909A0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state designated an oversight agency as per Part 659.9?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7663" w:rsidRDefault="002C5D8D" w:rsidP="000D1B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</w:t>
            </w:r>
            <w:r w:rsidR="003A6EB3" w:rsidRPr="003A6EB3">
              <w:rPr>
                <w:sz w:val="20"/>
                <w:szCs w:val="20"/>
              </w:rPr>
              <w:t xml:space="preserve"> Public Utilities Comm</w:t>
            </w:r>
            <w:r>
              <w:rPr>
                <w:sz w:val="20"/>
                <w:szCs w:val="20"/>
              </w:rPr>
              <w:t>ission (CPUC)</w:t>
            </w:r>
            <w:r>
              <w:rPr>
                <w:sz w:val="20"/>
                <w:szCs w:val="20"/>
              </w:rPr>
              <w:br/>
            </w:r>
            <w:r w:rsidR="000E7663" w:rsidRPr="000E7663">
              <w:rPr>
                <w:sz w:val="20"/>
                <w:szCs w:val="20"/>
              </w:rPr>
              <w:t>Consumer Protection &amp; Safety Division</w:t>
            </w:r>
            <w:r w:rsidR="000E7663" w:rsidRPr="002C5D8D">
              <w:rPr>
                <w:sz w:val="20"/>
                <w:szCs w:val="20"/>
              </w:rPr>
              <w:t xml:space="preserve"> </w:t>
            </w:r>
          </w:p>
          <w:p w:rsidR="003A6EB3" w:rsidRPr="003A6EB3" w:rsidRDefault="002C5D8D" w:rsidP="000D1B4D">
            <w:pPr>
              <w:jc w:val="left"/>
              <w:rPr>
                <w:sz w:val="20"/>
                <w:szCs w:val="20"/>
              </w:rPr>
            </w:pPr>
            <w:r w:rsidRPr="002C5D8D">
              <w:rPr>
                <w:sz w:val="20"/>
                <w:szCs w:val="20"/>
              </w:rPr>
              <w:t>505 Van Ness Avenue</w:t>
            </w:r>
            <w:r w:rsidRPr="002C5D8D">
              <w:rPr>
                <w:sz w:val="20"/>
                <w:szCs w:val="20"/>
              </w:rPr>
              <w:br/>
              <w:t>San Francisco, CA  94102</w:t>
            </w:r>
          </w:p>
          <w:p w:rsidR="003A6EB3" w:rsidRPr="003A6EB3" w:rsidRDefault="003A6EB3" w:rsidP="000D1B4D">
            <w:pPr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(</w:t>
            </w:r>
            <w:r w:rsidR="000E7663">
              <w:rPr>
                <w:sz w:val="20"/>
                <w:szCs w:val="20"/>
              </w:rPr>
              <w:t>415</w:t>
            </w:r>
            <w:r w:rsidRPr="003A6EB3">
              <w:rPr>
                <w:sz w:val="20"/>
                <w:szCs w:val="20"/>
              </w:rPr>
              <w:t xml:space="preserve">) </w:t>
            </w:r>
            <w:r w:rsidR="000E7663" w:rsidRPr="000E7663">
              <w:rPr>
                <w:sz w:val="20"/>
                <w:szCs w:val="20"/>
              </w:rPr>
              <w:t>703-1017</w:t>
            </w:r>
            <w:r w:rsidR="000E7663">
              <w:rPr>
                <w:b/>
                <w:bCs/>
              </w:rPr>
              <w:t xml:space="preserve">  </w:t>
            </w:r>
            <w:r w:rsidRPr="003A6EB3">
              <w:rPr>
                <w:sz w:val="20"/>
                <w:szCs w:val="20"/>
              </w:rPr>
              <w:t>phone</w:t>
            </w:r>
          </w:p>
          <w:p w:rsidR="003A6EB3" w:rsidRPr="003A6EB3" w:rsidRDefault="003A6EB3" w:rsidP="000D1B4D">
            <w:pPr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(</w:t>
            </w:r>
            <w:r w:rsidR="000E7663">
              <w:rPr>
                <w:sz w:val="20"/>
                <w:szCs w:val="20"/>
              </w:rPr>
              <w:t>415</w:t>
            </w:r>
            <w:r w:rsidRPr="003A6EB3">
              <w:rPr>
                <w:sz w:val="20"/>
                <w:szCs w:val="20"/>
              </w:rPr>
              <w:t xml:space="preserve">) </w:t>
            </w:r>
            <w:r w:rsidR="000E7663">
              <w:rPr>
                <w:sz w:val="20"/>
                <w:szCs w:val="20"/>
              </w:rPr>
              <w:t>703</w:t>
            </w:r>
            <w:r w:rsidRPr="003A6EB3">
              <w:rPr>
                <w:sz w:val="20"/>
                <w:szCs w:val="20"/>
              </w:rPr>
              <w:t>-</w:t>
            </w:r>
            <w:r w:rsidR="000E7663">
              <w:rPr>
                <w:sz w:val="20"/>
                <w:szCs w:val="20"/>
              </w:rPr>
              <w:t>1758</w:t>
            </w:r>
            <w:r w:rsidRPr="003A6EB3">
              <w:rPr>
                <w:sz w:val="20"/>
                <w:szCs w:val="20"/>
              </w:rPr>
              <w:t xml:space="preserve"> fax</w:t>
            </w:r>
          </w:p>
          <w:p w:rsidR="003A6EB3" w:rsidRPr="003A6EB3" w:rsidRDefault="003A6EB3" w:rsidP="000D1B4D">
            <w:pPr>
              <w:overflowPunct w:val="0"/>
              <w:jc w:val="left"/>
              <w:rPr>
                <w:b/>
                <w:bCs/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 xml:space="preserve">Point of contact: </w:t>
            </w:r>
            <w:r w:rsidR="002C5D8D" w:rsidRPr="002C5D8D">
              <w:rPr>
                <w:sz w:val="20"/>
                <w:szCs w:val="20"/>
              </w:rPr>
              <w:t>Arun Mehta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lastRenderedPageBreak/>
              <w:t>Has the oversight agency reviewed and approved the grantee’s SSPP as per Part 659.17?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0E7663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65041F" w:rsidP="004C13BE">
            <w:pPr>
              <w:spacing w:beforeLines="60" w:afterLines="60"/>
              <w:jc w:val="left"/>
              <w:rPr>
                <w:i/>
                <w:iCs/>
                <w:sz w:val="20"/>
                <w:szCs w:val="20"/>
              </w:rPr>
            </w:pPr>
            <w:r w:rsidRPr="0065041F">
              <w:rPr>
                <w:sz w:val="20"/>
                <w:szCs w:val="20"/>
              </w:rPr>
              <w:t xml:space="preserve">SFMTA currently operates its LRT system in compliance with a SSPP approved by the CPUC. These plans will be revised, as required to incorporate the addition of </w:t>
            </w:r>
            <w:r>
              <w:rPr>
                <w:sz w:val="20"/>
                <w:szCs w:val="20"/>
              </w:rPr>
              <w:t>the CSP</w:t>
            </w:r>
            <w:r w:rsidRPr="0065041F">
              <w:rPr>
                <w:sz w:val="20"/>
                <w:szCs w:val="20"/>
              </w:rPr>
              <w:t>, during the late construction and early testing phase and submitted to the CPUC for approval prior to the planned start of revenue operations.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oversight agency reviewed and approved the grantee’s Security Plan or SEPP as per Part 659.21?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0E7663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65041F" w:rsidP="004C13BE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See above.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Did the oversight agency participate in the last Quarterly Program Review Meeting?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submitted its safety certification plan (SCP) to the oversight agency?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0E7663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0E7663" w:rsidP="004C13BE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2C5D8D">
              <w:rPr>
                <w:snapToGrid w:val="0"/>
                <w:sz w:val="20"/>
                <w:szCs w:val="20"/>
              </w:rPr>
              <w:t xml:space="preserve">SFMTA submitted the </w:t>
            </w:r>
            <w:r>
              <w:rPr>
                <w:snapToGrid w:val="0"/>
                <w:sz w:val="20"/>
                <w:szCs w:val="20"/>
              </w:rPr>
              <w:t>SSCP</w:t>
            </w:r>
            <w:r w:rsidRPr="002C5D8D">
              <w:rPr>
                <w:snapToGrid w:val="0"/>
                <w:sz w:val="20"/>
                <w:szCs w:val="20"/>
              </w:rPr>
              <w:t xml:space="preserve"> to CPUC staff for review and Commission approval </w:t>
            </w:r>
            <w:r w:rsidRPr="002C5D8D">
              <w:rPr>
                <w:sz w:val="20"/>
                <w:szCs w:val="20"/>
              </w:rPr>
              <w:t>during the preliminary engineering phase.</w:t>
            </w:r>
            <w:r w:rsidRPr="002C5D8D">
              <w:rPr>
                <w:snapToGrid w:val="0"/>
                <w:sz w:val="20"/>
                <w:szCs w:val="20"/>
              </w:rPr>
              <w:t xml:space="preserve">  The plan was approved in March 2009.</w:t>
            </w:r>
            <w:r w:rsidR="00E418E7">
              <w:rPr>
                <w:snapToGrid w:val="0"/>
                <w:sz w:val="20"/>
                <w:szCs w:val="20"/>
              </w:rPr>
              <w:t xml:space="preserve"> </w:t>
            </w:r>
            <w:r w:rsidR="005A7045">
              <w:rPr>
                <w:snapToGrid w:val="0"/>
                <w:sz w:val="20"/>
                <w:szCs w:val="20"/>
              </w:rPr>
              <w:t>T</w:t>
            </w:r>
            <w:r w:rsidR="00E418E7">
              <w:rPr>
                <w:snapToGrid w:val="0"/>
                <w:sz w:val="20"/>
                <w:szCs w:val="20"/>
              </w:rPr>
              <w:t xml:space="preserve">he SSCP </w:t>
            </w:r>
            <w:r w:rsidR="00FB7B6A">
              <w:rPr>
                <w:snapToGrid w:val="0"/>
                <w:sz w:val="20"/>
                <w:szCs w:val="20"/>
              </w:rPr>
              <w:t xml:space="preserve">revised in </w:t>
            </w:r>
            <w:r w:rsidR="00820FFD">
              <w:rPr>
                <w:snapToGrid w:val="0"/>
                <w:sz w:val="20"/>
                <w:szCs w:val="20"/>
              </w:rPr>
              <w:t>November</w:t>
            </w:r>
            <w:r w:rsidR="00FB7B6A">
              <w:rPr>
                <w:snapToGrid w:val="0"/>
                <w:sz w:val="20"/>
                <w:szCs w:val="20"/>
              </w:rPr>
              <w:t xml:space="preserve"> 2011 </w:t>
            </w:r>
            <w:r w:rsidR="00E418E7">
              <w:rPr>
                <w:snapToGrid w:val="0"/>
                <w:sz w:val="20"/>
                <w:szCs w:val="20"/>
              </w:rPr>
              <w:t>will be submitted to the CPUC for approval.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implemented security directives issues by the Department Homeland Security, Transportation Security Administration?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E00CB4" w:rsidRDefault="00A64AFE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  <w:highlight w:val="yellow"/>
              </w:rPr>
            </w:pPr>
            <w:r w:rsidRPr="00A64AFE"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E00CB4" w:rsidRDefault="00A64AFE" w:rsidP="004C13BE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  <w:highlight w:val="yellow"/>
              </w:rPr>
            </w:pPr>
            <w:r w:rsidRPr="00A64AFE">
              <w:rPr>
                <w:sz w:val="20"/>
                <w:szCs w:val="20"/>
              </w:rPr>
              <w:t>Currently, there are no TSA directives or programs applicable to the project.  If any arise during the course of the project, the activities to comply will be developed and shown on a revision of the project safety and security activities schedule.</w:t>
            </w:r>
          </w:p>
        </w:tc>
      </w:tr>
      <w:tr w:rsidR="003A6EB3" w:rsidRPr="003A6EB3" w:rsidTr="00EA3453">
        <w:trPr>
          <w:cantSplit/>
        </w:trPr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overflowPunct w:val="0"/>
              <w:spacing w:beforeLines="60" w:afterLines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 xml:space="preserve">SSMP Monitoring 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Is the SSMP project-specific, clearly demonstrating the scope of safety and security activities for this project?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0E7663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C75C3E" w:rsidRDefault="001E6D8E" w:rsidP="004C13BE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C75C3E">
              <w:rPr>
                <w:bCs/>
                <w:sz w:val="20"/>
                <w:szCs w:val="20"/>
              </w:rPr>
              <w:t xml:space="preserve">The PMOC reviewed the </w:t>
            </w:r>
            <w:r w:rsidR="00C75C3E">
              <w:rPr>
                <w:bCs/>
                <w:sz w:val="20"/>
                <w:szCs w:val="20"/>
              </w:rPr>
              <w:t xml:space="preserve">CSP </w:t>
            </w:r>
            <w:r w:rsidRPr="00C75C3E">
              <w:rPr>
                <w:bCs/>
                <w:sz w:val="20"/>
                <w:szCs w:val="20"/>
              </w:rPr>
              <w:t xml:space="preserve">SSMP and provided a spot report to FTA in May 2011. FTA approved the </w:t>
            </w:r>
            <w:r w:rsidR="00C75C3E">
              <w:rPr>
                <w:bCs/>
                <w:sz w:val="20"/>
                <w:szCs w:val="20"/>
              </w:rPr>
              <w:t xml:space="preserve">CSP </w:t>
            </w:r>
            <w:r w:rsidRPr="00C75C3E">
              <w:rPr>
                <w:bCs/>
                <w:sz w:val="20"/>
                <w:szCs w:val="20"/>
              </w:rPr>
              <w:t>SSMP on May 16, 2011.</w:t>
            </w:r>
            <w:r w:rsidR="00E418E7">
              <w:rPr>
                <w:bCs/>
                <w:sz w:val="20"/>
                <w:szCs w:val="20"/>
              </w:rPr>
              <w:t xml:space="preserve"> A follow-up Adherence Audit was conducted September 14-16, 2011. The audit found that CSP is conducting its activities in accordance with the SSMP.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Grantee reviews the SSMP and related project plans to determine if updates are necessary?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BD2006" w:rsidRDefault="00BD2006" w:rsidP="004C13BE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BD2006">
              <w:rPr>
                <w:bCs/>
                <w:sz w:val="20"/>
                <w:szCs w:val="20"/>
              </w:rPr>
              <w:t>Grantee plan</w:t>
            </w:r>
            <w:r w:rsidR="00A751D1">
              <w:rPr>
                <w:bCs/>
                <w:sz w:val="20"/>
                <w:szCs w:val="20"/>
              </w:rPr>
              <w:t>ned</w:t>
            </w:r>
            <w:r w:rsidRPr="00BD2006">
              <w:rPr>
                <w:bCs/>
                <w:sz w:val="20"/>
                <w:szCs w:val="20"/>
              </w:rPr>
              <w:t xml:space="preserve"> to update </w:t>
            </w:r>
            <w:r w:rsidR="00111ED3">
              <w:rPr>
                <w:bCs/>
                <w:sz w:val="20"/>
                <w:szCs w:val="20"/>
              </w:rPr>
              <w:t xml:space="preserve">the </w:t>
            </w:r>
            <w:r w:rsidRPr="00BD2006">
              <w:rPr>
                <w:bCs/>
                <w:sz w:val="20"/>
                <w:szCs w:val="20"/>
              </w:rPr>
              <w:t xml:space="preserve">SSMP </w:t>
            </w:r>
            <w:r w:rsidR="00D24891">
              <w:rPr>
                <w:bCs/>
                <w:sz w:val="20"/>
                <w:szCs w:val="20"/>
              </w:rPr>
              <w:t xml:space="preserve">in </w:t>
            </w:r>
            <w:r w:rsidR="005A7045">
              <w:rPr>
                <w:bCs/>
                <w:sz w:val="20"/>
                <w:szCs w:val="20"/>
              </w:rPr>
              <w:t>September</w:t>
            </w:r>
            <w:r w:rsidR="00D24891">
              <w:rPr>
                <w:bCs/>
                <w:sz w:val="20"/>
                <w:szCs w:val="20"/>
              </w:rPr>
              <w:t xml:space="preserve"> 2013</w:t>
            </w:r>
            <w:r w:rsidR="00A751D1"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  <w:trHeight w:val="1780"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lastRenderedPageBreak/>
              <w:t>Does the grantee implement a process through which the Designated Function (DF) for Safety and DF for Security are integrated into the overall project management team? Please specify.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3A6EB3">
              <w:rPr>
                <w:bCs/>
                <w:sz w:val="20"/>
                <w:szCs w:val="20"/>
              </w:rPr>
              <w:t>Safety and security are under the direction of the</w:t>
            </w:r>
            <w:r w:rsidRPr="00356F36">
              <w:rPr>
                <w:sz w:val="20"/>
                <w:szCs w:val="20"/>
              </w:rPr>
              <w:t xml:space="preserve"> </w:t>
            </w:r>
            <w:r w:rsidR="00356F36" w:rsidRPr="00356F36">
              <w:rPr>
                <w:sz w:val="20"/>
                <w:szCs w:val="20"/>
              </w:rPr>
              <w:t xml:space="preserve">SFMTA </w:t>
            </w:r>
            <w:r w:rsidR="00CD4EC9">
              <w:rPr>
                <w:sz w:val="20"/>
                <w:szCs w:val="20"/>
              </w:rPr>
              <w:t>Safety</w:t>
            </w:r>
            <w:r w:rsidR="00CD4EC9" w:rsidRPr="00356F36">
              <w:rPr>
                <w:sz w:val="20"/>
                <w:szCs w:val="20"/>
              </w:rPr>
              <w:t xml:space="preserve"> </w:t>
            </w:r>
            <w:r w:rsidR="00E418E7">
              <w:rPr>
                <w:sz w:val="20"/>
                <w:szCs w:val="20"/>
              </w:rPr>
              <w:t xml:space="preserve">and Security </w:t>
            </w:r>
            <w:r w:rsidR="00356F36" w:rsidRPr="00356F36">
              <w:rPr>
                <w:sz w:val="20"/>
                <w:szCs w:val="20"/>
              </w:rPr>
              <w:t xml:space="preserve">Manager and supplemented by Project Management / Construction Management consultant staff, including a Safety and Security Certification professional who </w:t>
            </w:r>
            <w:r w:rsidR="00605C8B">
              <w:rPr>
                <w:sz w:val="20"/>
                <w:szCs w:val="20"/>
              </w:rPr>
              <w:t>has been</w:t>
            </w:r>
            <w:r w:rsidR="00356F36" w:rsidRPr="00356F36">
              <w:rPr>
                <w:sz w:val="20"/>
                <w:szCs w:val="20"/>
              </w:rPr>
              <w:t xml:space="preserve"> dedicated to supervise project Safety and Security Certification</w:t>
            </w:r>
            <w:r w:rsidR="00356F36">
              <w:rPr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  <w:trHeight w:val="1123"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maintain a regularly scheduled report on the status of safety and security activities?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D24891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820FFD" w:rsidP="004C13BE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Construction activities are reported in the weekly construction progress meetings</w:t>
            </w:r>
            <w:r w:rsidR="007A337E">
              <w:rPr>
                <w:bCs/>
                <w:sz w:val="20"/>
                <w:szCs w:val="20"/>
              </w:rPr>
              <w:t xml:space="preserve"> and the </w:t>
            </w:r>
            <w:r w:rsidR="003407C8">
              <w:rPr>
                <w:bCs/>
                <w:sz w:val="20"/>
                <w:szCs w:val="20"/>
              </w:rPr>
              <w:t xml:space="preserve">CSP </w:t>
            </w:r>
            <w:r w:rsidR="007A337E">
              <w:rPr>
                <w:bCs/>
                <w:sz w:val="20"/>
                <w:szCs w:val="20"/>
              </w:rPr>
              <w:t>Monthly Progress Report.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established staffing requirements, procedures and authority for safety and security activities throughout all project phases?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19035D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update the safety and security responsibility matrix/organizational chart as necessary?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C86ADF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605C8B" w:rsidP="004C13BE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PMOC </w:t>
            </w:r>
            <w:r w:rsidR="00FB7B6A">
              <w:rPr>
                <w:bCs/>
                <w:sz w:val="20"/>
                <w:szCs w:val="20"/>
              </w:rPr>
              <w:t>found</w:t>
            </w:r>
            <w:r>
              <w:rPr>
                <w:bCs/>
                <w:sz w:val="20"/>
                <w:szCs w:val="20"/>
              </w:rPr>
              <w:t xml:space="preserve"> the revised matrix</w:t>
            </w:r>
            <w:r w:rsidR="00FB7B6A">
              <w:rPr>
                <w:bCs/>
                <w:sz w:val="20"/>
                <w:szCs w:val="20"/>
              </w:rPr>
              <w:t xml:space="preserve"> in the SSMP, rev. 1, 02/08/11, to be compliant</w:t>
            </w:r>
            <w:r w:rsidR="0019035D">
              <w:rPr>
                <w:bCs/>
                <w:sz w:val="20"/>
                <w:szCs w:val="20"/>
              </w:rPr>
              <w:t>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allocated sufficient resources to oversee or carry out safety and security activities?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9B3876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4C13BE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developed hazard and vulnerability analysis techniques, including specific types of analysis to be performed during different project phases?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Pr="00340A2B" w:rsidRDefault="00340A2B" w:rsidP="004C13BE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340A2B">
              <w:rPr>
                <w:bCs/>
                <w:sz w:val="20"/>
                <w:szCs w:val="20"/>
              </w:rPr>
              <w:t>CSP has prepared a Preliminary Hazard Analysis Report, Rev</w:t>
            </w:r>
            <w:r w:rsidR="00111ED3">
              <w:rPr>
                <w:bCs/>
                <w:sz w:val="20"/>
                <w:szCs w:val="20"/>
              </w:rPr>
              <w:t>.</w:t>
            </w:r>
            <w:r w:rsidRPr="00340A2B">
              <w:rPr>
                <w:bCs/>
                <w:sz w:val="20"/>
                <w:szCs w:val="20"/>
              </w:rPr>
              <w:t xml:space="preserve"> 0, April 23, 2009</w:t>
            </w:r>
            <w:r>
              <w:rPr>
                <w:bCs/>
                <w:sz w:val="20"/>
                <w:szCs w:val="20"/>
              </w:rPr>
              <w:t>.  Corrective actions and analysis for different project phases ha</w:t>
            </w:r>
            <w:r w:rsidR="00111ED3">
              <w:rPr>
                <w:bCs/>
                <w:sz w:val="20"/>
                <w:szCs w:val="20"/>
              </w:rPr>
              <w:t>ve</w:t>
            </w:r>
            <w:r>
              <w:rPr>
                <w:bCs/>
                <w:sz w:val="20"/>
                <w:szCs w:val="20"/>
              </w:rPr>
              <w:t xml:space="preserve"> been identified in </w:t>
            </w:r>
            <w:r w:rsidR="00111ED3">
              <w:rPr>
                <w:bCs/>
                <w:sz w:val="20"/>
                <w:szCs w:val="20"/>
              </w:rPr>
              <w:t xml:space="preserve">the </w:t>
            </w:r>
            <w:r>
              <w:rPr>
                <w:bCs/>
                <w:sz w:val="20"/>
                <w:szCs w:val="20"/>
              </w:rPr>
              <w:t xml:space="preserve">report. 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implement regularly scheduled meetings to track to resolution any identified hazards and/or vulnerabilities?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605C8B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4C13BE">
            <w:pPr>
              <w:overflowPunct w:val="0"/>
              <w:spacing w:beforeLines="60" w:afterLines="60"/>
              <w:rPr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monitor the progress of safety and security activities throughout all project phases? Please describe briefly.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605C8B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4C6263" w:rsidP="004C13BE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Safety &amp; Security is </w:t>
            </w:r>
            <w:r w:rsidR="00A60BF1">
              <w:rPr>
                <w:bCs/>
                <w:sz w:val="20"/>
                <w:szCs w:val="20"/>
              </w:rPr>
              <w:t>an on</w:t>
            </w:r>
            <w:r>
              <w:rPr>
                <w:bCs/>
                <w:sz w:val="20"/>
                <w:szCs w:val="20"/>
              </w:rPr>
              <w:t xml:space="preserve">going agenda item on the current </w:t>
            </w:r>
            <w:r w:rsidR="00A60BF1">
              <w:rPr>
                <w:bCs/>
                <w:sz w:val="20"/>
                <w:szCs w:val="20"/>
              </w:rPr>
              <w:t>construction</w:t>
            </w:r>
            <w:r>
              <w:rPr>
                <w:bCs/>
                <w:sz w:val="20"/>
                <w:szCs w:val="20"/>
              </w:rPr>
              <w:t xml:space="preserve"> contract</w:t>
            </w:r>
            <w:r w:rsidR="005A7045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(1252</w:t>
            </w:r>
            <w:r w:rsidR="005A7045">
              <w:rPr>
                <w:bCs/>
                <w:sz w:val="20"/>
                <w:szCs w:val="20"/>
              </w:rPr>
              <w:t xml:space="preserve"> and 1300</w:t>
            </w:r>
            <w:r>
              <w:rPr>
                <w:bCs/>
                <w:sz w:val="20"/>
                <w:szCs w:val="20"/>
              </w:rPr>
              <w:t>)</w:t>
            </w:r>
            <w:r w:rsidR="00605C8B"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ensure the conduct of preliminary hazard and vulnerability analyses? Please specify analyses conducted.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4C13BE">
            <w:pPr>
              <w:overflowPunct w:val="0"/>
              <w:spacing w:beforeLines="60" w:afterLines="60"/>
              <w:rPr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lastRenderedPageBreak/>
              <w:t>Has the grantee ensured the development of safety design criteria?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4C13BE">
            <w:pPr>
              <w:overflowPunct w:val="0"/>
              <w:spacing w:beforeLines="60" w:afterLines="60"/>
              <w:rPr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ensured the development of security design criteria?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4C13BE">
            <w:pPr>
              <w:overflowPunct w:val="0"/>
              <w:spacing w:beforeLines="60" w:afterLines="60"/>
              <w:rPr>
                <w:b/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ensured conformance with safety and security requirements in design?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605C8B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605C8B" w:rsidP="004C13BE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Certification checklists are developed and certified.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verified conformance with safety and security requirements in equipment and materials procurement?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D57D0E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D57D0E" w:rsidP="004C13BE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Safety and Security Conformance checklists have been prepared for each of the construction contracts</w:t>
            </w:r>
            <w:r w:rsidR="0019035D" w:rsidRPr="004C4009">
              <w:rPr>
                <w:bCs/>
                <w:sz w:val="20"/>
                <w:szCs w:val="20"/>
              </w:rPr>
              <w:t>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verified construction specification conformance?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EFF" w:rsidRDefault="006F5F96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EFF" w:rsidRPr="00111ED3" w:rsidRDefault="00A751D1" w:rsidP="00256A1F">
            <w:pPr>
              <w:spacing w:after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on-going as construction progresses. </w:t>
            </w:r>
          </w:p>
        </w:tc>
      </w:tr>
      <w:tr w:rsidR="007753A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3AD" w:rsidRPr="003A6EB3" w:rsidRDefault="007753AD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identified safety and security critical tests to be performed prior to passenger operations?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7753AD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7753AD" w:rsidP="004C13BE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Currently being developed.</w:t>
            </w:r>
          </w:p>
        </w:tc>
      </w:tr>
      <w:tr w:rsidR="0019035D" w:rsidRPr="003A6EB3" w:rsidTr="00EA3453">
        <w:trPr>
          <w:cantSplit/>
          <w:trHeight w:val="1267"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verified conformance with safety and security requirements during testing, inspection and start-up phases?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4C13BE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 w:rsidRPr="004C4009">
              <w:rPr>
                <w:bCs/>
                <w:sz w:val="20"/>
                <w:szCs w:val="20"/>
              </w:rPr>
              <w:t xml:space="preserve">Project is in </w:t>
            </w:r>
            <w:r w:rsidR="00C94236">
              <w:rPr>
                <w:bCs/>
                <w:sz w:val="20"/>
                <w:szCs w:val="20"/>
              </w:rPr>
              <w:t>early stages of construction</w:t>
            </w:r>
            <w:r w:rsidRPr="004C4009">
              <w:rPr>
                <w:bCs/>
                <w:sz w:val="20"/>
                <w:szCs w:val="20"/>
              </w:rPr>
              <w:t>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evaluate change orders, design waivers, or test variances for potential hazards and /or vulnerabilities?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7753AD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4C13BE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ensured the performance of safety and security analyses for proposed work-arounds?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4C13BE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753A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3AD" w:rsidRPr="003A6EB3" w:rsidRDefault="007753AD" w:rsidP="004C13BE">
            <w:pPr>
              <w:spacing w:before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lastRenderedPageBreak/>
              <w:t>Has the grantee demonstrated through meetings or other methods, the integration of safety and security in the following:</w:t>
            </w:r>
          </w:p>
          <w:p w:rsidR="007753AD" w:rsidRPr="003A6EB3" w:rsidRDefault="007753AD" w:rsidP="003909A0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Activation Plan and Procedures</w:t>
            </w:r>
          </w:p>
          <w:p w:rsidR="007753AD" w:rsidRPr="003A6EB3" w:rsidRDefault="007753AD" w:rsidP="003909A0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Integrated Test Plan and Procedures</w:t>
            </w:r>
          </w:p>
          <w:p w:rsidR="007753AD" w:rsidRPr="003A6EB3" w:rsidRDefault="007753AD" w:rsidP="003909A0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Operations and Maintenance Plan</w:t>
            </w:r>
          </w:p>
          <w:p w:rsidR="007753AD" w:rsidRPr="003A6EB3" w:rsidRDefault="007753AD" w:rsidP="003909A0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Emergency Operations Plan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3AD" w:rsidRPr="003A6EB3" w:rsidRDefault="007753AD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D1B4D">
              <w:rPr>
                <w:sz w:val="20"/>
                <w:szCs w:val="20"/>
              </w:rPr>
              <w:t>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7753AD" w:rsidP="004C13BE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Currently being developed.</w:t>
            </w:r>
            <w:r w:rsidR="00B25F7D">
              <w:rPr>
                <w:bCs/>
                <w:sz w:val="20"/>
                <w:szCs w:val="20"/>
              </w:rPr>
              <w:t xml:space="preserve"> An Integration Matrix has been implemented for all disciplines including safety and security concerns.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issued final safety and security certification?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4C13BE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 w:rsidRPr="004C4009">
              <w:rPr>
                <w:bCs/>
                <w:sz w:val="20"/>
                <w:szCs w:val="20"/>
              </w:rPr>
              <w:t xml:space="preserve">Project is in </w:t>
            </w:r>
            <w:r w:rsidR="00C94236">
              <w:rPr>
                <w:bCs/>
                <w:sz w:val="20"/>
                <w:szCs w:val="20"/>
              </w:rPr>
              <w:t>early construction</w:t>
            </w:r>
            <w:r w:rsidRPr="004C4009">
              <w:rPr>
                <w:bCs/>
                <w:sz w:val="20"/>
                <w:szCs w:val="20"/>
              </w:rPr>
              <w:t xml:space="preserve"> phase.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3C3" w:rsidRDefault="0019035D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issued the final safety and security verification report?</w:t>
            </w:r>
          </w:p>
          <w:p w:rsidR="002910D2" w:rsidRDefault="002910D2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7" w:rsidRDefault="0019035D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7" w:rsidRDefault="0019035D" w:rsidP="004C13BE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 w:rsidRPr="004C4009">
              <w:rPr>
                <w:bCs/>
                <w:sz w:val="20"/>
                <w:szCs w:val="20"/>
              </w:rPr>
              <w:t xml:space="preserve">Project is in </w:t>
            </w:r>
            <w:r w:rsidR="00F95223">
              <w:rPr>
                <w:bCs/>
                <w:sz w:val="20"/>
                <w:szCs w:val="20"/>
              </w:rPr>
              <w:t>early constructio</w:t>
            </w:r>
            <w:r w:rsidRPr="004C4009">
              <w:rPr>
                <w:bCs/>
                <w:sz w:val="20"/>
                <w:szCs w:val="20"/>
              </w:rPr>
              <w:t>n phase.</w:t>
            </w:r>
          </w:p>
        </w:tc>
      </w:tr>
      <w:tr w:rsidR="0019035D" w:rsidRPr="003A6EB3" w:rsidTr="001E73C3">
        <w:trPr>
          <w:cantSplit/>
        </w:trPr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4C13BE">
            <w:pPr>
              <w:overflowPunct w:val="0"/>
              <w:spacing w:beforeLines="60" w:afterLines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 xml:space="preserve">Construction Safety </w:t>
            </w:r>
          </w:p>
        </w:tc>
      </w:tr>
      <w:tr w:rsidR="0019035D" w:rsidRPr="003A6EB3" w:rsidTr="001E73C3"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have a documented/ implemented Contractor Safety Program with which it expects contractors to comply?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3417D7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7D7" w:rsidRPr="003417D7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Health and Safety</w:t>
            </w:r>
          </w:p>
          <w:p w:rsidR="003417D7" w:rsidRPr="003417D7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Construction Safety Standards</w:t>
            </w:r>
          </w:p>
          <w:p w:rsidR="003417D7" w:rsidRPr="003417D7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Revision 3, June 27, 2012</w:t>
            </w:r>
          </w:p>
          <w:p w:rsidR="002910D2" w:rsidRDefault="002910D2" w:rsidP="003417D7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grantee’s contractor(s) have a documented companywide safety and security program plan?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7753AD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4C13BE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</w:p>
        </w:tc>
      </w:tr>
      <w:tr w:rsidR="005A3575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575" w:rsidRPr="003A6EB3" w:rsidRDefault="005A3575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grantee’s contractor(s) have a site-specific safety and security program plan?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5A3575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5A3575" w:rsidP="004C13BE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7753AD">
              <w:rPr>
                <w:bCs/>
                <w:sz w:val="20"/>
                <w:szCs w:val="20"/>
              </w:rPr>
              <w:t>There</w:t>
            </w:r>
            <w:r w:rsidR="00D24891">
              <w:rPr>
                <w:bCs/>
                <w:sz w:val="20"/>
                <w:szCs w:val="20"/>
              </w:rPr>
              <w:t xml:space="preserve"> is </w:t>
            </w:r>
            <w:r w:rsidR="00605C8B">
              <w:rPr>
                <w:bCs/>
                <w:sz w:val="20"/>
                <w:szCs w:val="20"/>
              </w:rPr>
              <w:t xml:space="preserve">currently </w:t>
            </w:r>
            <w:r w:rsidR="00D24891">
              <w:rPr>
                <w:bCs/>
                <w:sz w:val="20"/>
                <w:szCs w:val="20"/>
              </w:rPr>
              <w:t>one</w:t>
            </w:r>
            <w:r w:rsidR="00605C8B">
              <w:rPr>
                <w:bCs/>
                <w:sz w:val="20"/>
                <w:szCs w:val="20"/>
              </w:rPr>
              <w:t xml:space="preserve"> contractor </w:t>
            </w:r>
            <w:r w:rsidRPr="007753AD">
              <w:rPr>
                <w:bCs/>
                <w:sz w:val="20"/>
                <w:szCs w:val="20"/>
              </w:rPr>
              <w:t xml:space="preserve">that </w:t>
            </w:r>
            <w:r w:rsidR="00605C8B" w:rsidRPr="007753AD">
              <w:rPr>
                <w:bCs/>
                <w:sz w:val="20"/>
                <w:szCs w:val="20"/>
              </w:rPr>
              <w:t>ha</w:t>
            </w:r>
            <w:r w:rsidR="00D24891">
              <w:rPr>
                <w:bCs/>
                <w:sz w:val="20"/>
                <w:szCs w:val="20"/>
              </w:rPr>
              <w:t>s</w:t>
            </w:r>
            <w:r w:rsidR="00605C8B" w:rsidRPr="007753AD">
              <w:rPr>
                <w:bCs/>
                <w:sz w:val="20"/>
                <w:szCs w:val="20"/>
              </w:rPr>
              <w:t xml:space="preserve"> </w:t>
            </w:r>
            <w:r w:rsidRPr="007753AD">
              <w:rPr>
                <w:bCs/>
                <w:sz w:val="20"/>
                <w:szCs w:val="20"/>
              </w:rPr>
              <w:t>a plan.</w:t>
            </w:r>
            <w:r w:rsidR="00B25F7D">
              <w:rPr>
                <w:bCs/>
                <w:sz w:val="20"/>
                <w:szCs w:val="20"/>
              </w:rPr>
              <w:t xml:space="preserve"> Contract documents require that the contractor develops an Environmental Health and Safety Program, specific to the contract work.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Provide the grantee’s OSHA statistics compared to the national average for the same type of work?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3314C6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D24891" w:rsidP="004C13BE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Provided in the Central Subway Monthly Progress Report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If the comparison is not favorable, what actions are being taken by the grantee to improve its safety record?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5A3575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3314C6" w:rsidP="004C13BE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Statistics are favorable.  No action </w:t>
            </w:r>
            <w:r w:rsidR="00841E87">
              <w:rPr>
                <w:bCs/>
                <w:sz w:val="20"/>
                <w:szCs w:val="20"/>
              </w:rPr>
              <w:t xml:space="preserve">is </w:t>
            </w:r>
            <w:r>
              <w:rPr>
                <w:bCs/>
                <w:sz w:val="20"/>
                <w:szCs w:val="20"/>
              </w:rPr>
              <w:t>needed</w:t>
            </w:r>
            <w:r w:rsidR="005A3575" w:rsidRPr="005A3575">
              <w:rPr>
                <w:bCs/>
                <w:sz w:val="20"/>
                <w:szCs w:val="20"/>
              </w:rPr>
              <w:t>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lastRenderedPageBreak/>
              <w:t>Does the grantee conduct site audits of the contractor’s performance versus required safety/security procedures?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5A3575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4C13BE">
            <w:pPr>
              <w:overflowPunct w:val="0"/>
              <w:spacing w:beforeLines="60" w:afterLines="60"/>
              <w:rPr>
                <w:b/>
                <w:bCs/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EA3453">
            <w:pPr>
              <w:overflowPunct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Federal Railroad Administration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If shared track: has grantee submitted its waiver request application to FRA? (Please identify specific regulations for which waivers are being requested)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EA3453">
            <w:pPr>
              <w:spacing w:after="144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N</w:t>
            </w:r>
            <w:r w:rsidR="00192368">
              <w:rPr>
                <w:sz w:val="20"/>
                <w:szCs w:val="20"/>
              </w:rPr>
              <w:t>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EA3453" w:rsidRDefault="0019035D" w:rsidP="00EA3453">
            <w:pPr>
              <w:spacing w:before="144" w:after="144"/>
              <w:rPr>
                <w:bCs/>
                <w:sz w:val="20"/>
                <w:szCs w:val="20"/>
              </w:rPr>
            </w:pPr>
            <w:r w:rsidRPr="00EA3453">
              <w:rPr>
                <w:bCs/>
                <w:sz w:val="20"/>
                <w:szCs w:val="20"/>
              </w:rPr>
              <w:t>No shared track.</w:t>
            </w:r>
          </w:p>
          <w:p w:rsidR="0019035D" w:rsidRPr="003A6EB3" w:rsidRDefault="0019035D" w:rsidP="00EA3453">
            <w:pPr>
              <w:spacing w:before="144" w:after="144"/>
              <w:rPr>
                <w:sz w:val="20"/>
                <w:szCs w:val="20"/>
              </w:rPr>
            </w:pPr>
            <w:r w:rsidRPr="00EA3453">
              <w:rPr>
                <w:bCs/>
                <w:sz w:val="20"/>
                <w:szCs w:val="20"/>
              </w:rPr>
              <w:t>No waivers are anticipated.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If shared corridor: has grantee specified specific measures to address shared corridor safety concerns?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EA3453">
            <w:pPr>
              <w:spacing w:after="144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EA3453">
            <w:pPr>
              <w:spacing w:before="144" w:after="144"/>
              <w:rPr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Is the CHA underway?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EA3453">
            <w:pPr>
              <w:rPr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Other FRA required Hazard Analysis – Fencing, etc.?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4C13BE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project have Quiet Zones?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5A3575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4C13BE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4C13BE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FRA attend the Quarterly Review Meetings?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4C13BE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4C13BE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A6EB3" w:rsidRDefault="003A6EB3" w:rsidP="003A6EB3">
      <w:pPr>
        <w:pStyle w:val="BodyText"/>
        <w:jc w:val="center"/>
        <w:rPr>
          <w:b/>
          <w:bCs/>
        </w:rPr>
      </w:pPr>
    </w:p>
    <w:p w:rsidR="008B0EEC" w:rsidRDefault="003A6EB3" w:rsidP="00EA3453">
      <w:pPr>
        <w:pStyle w:val="BodyText"/>
        <w:jc w:val="left"/>
      </w:pPr>
      <w:r w:rsidRPr="00547A00">
        <w:t>N/</w:t>
      </w:r>
      <w:r>
        <w:t>A = Not applicable.</w:t>
      </w:r>
    </w:p>
    <w:sectPr w:rsidR="008B0EEC" w:rsidSect="00111E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1B" w:rsidRDefault="00D2081B" w:rsidP="000D1B4D">
      <w:r>
        <w:separator/>
      </w:r>
    </w:p>
  </w:endnote>
  <w:endnote w:type="continuationSeparator" w:id="0">
    <w:p w:rsidR="00D2081B" w:rsidRDefault="00D2081B" w:rsidP="000D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4D" w:rsidRPr="0039300B" w:rsidRDefault="00A751D1" w:rsidP="0039300B">
    <w:pPr>
      <w:pStyle w:val="Footer"/>
      <w:pBdr>
        <w:top w:val="single" w:sz="4" w:space="1" w:color="auto"/>
      </w:pBdr>
      <w:jc w:val="left"/>
      <w:rPr>
        <w:i/>
      </w:rPr>
    </w:pPr>
    <w:r>
      <w:rPr>
        <w:i/>
      </w:rPr>
      <w:t>December</w:t>
    </w:r>
    <w:r w:rsidR="00111ED3">
      <w:rPr>
        <w:i/>
      </w:rPr>
      <w:t xml:space="preserve"> 2013</w:t>
    </w:r>
    <w:r w:rsidR="006F1173" w:rsidRPr="006F1173">
      <w:rPr>
        <w:i/>
      </w:rPr>
      <w:tab/>
    </w:r>
    <w:r w:rsidR="006F1173" w:rsidRPr="006F1173">
      <w:rPr>
        <w:i/>
      </w:rPr>
      <w:tab/>
    </w:r>
    <w:r w:rsidR="000D1B4D" w:rsidRPr="006F1173">
      <w:rPr>
        <w:i/>
      </w:rPr>
      <w:t xml:space="preserve">Page </w:t>
    </w:r>
    <w:r w:rsidR="00F55B80" w:rsidRPr="006F1173">
      <w:rPr>
        <w:i/>
      </w:rPr>
      <w:fldChar w:fldCharType="begin"/>
    </w:r>
    <w:r w:rsidR="000D1B4D" w:rsidRPr="006F1173">
      <w:rPr>
        <w:i/>
      </w:rPr>
      <w:instrText xml:space="preserve"> PAGE   \* MERGEFORMAT </w:instrText>
    </w:r>
    <w:r w:rsidR="00F55B80" w:rsidRPr="006F1173">
      <w:rPr>
        <w:i/>
      </w:rPr>
      <w:fldChar w:fldCharType="separate"/>
    </w:r>
    <w:r w:rsidR="004C13BE">
      <w:rPr>
        <w:i/>
        <w:noProof/>
      </w:rPr>
      <w:t>1</w:t>
    </w:r>
    <w:r w:rsidR="00F55B80" w:rsidRPr="006F1173">
      <w:rPr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1B" w:rsidRDefault="00D2081B" w:rsidP="000D1B4D">
      <w:r>
        <w:separator/>
      </w:r>
    </w:p>
  </w:footnote>
  <w:footnote w:type="continuationSeparator" w:id="0">
    <w:p w:rsidR="00D2081B" w:rsidRDefault="00D2081B" w:rsidP="000D1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1F" w:rsidRDefault="00256A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2112"/>
    <w:multiLevelType w:val="hybridMultilevel"/>
    <w:tmpl w:val="A90CCF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7DEE63BA"/>
    <w:multiLevelType w:val="hybridMultilevel"/>
    <w:tmpl w:val="7C344C86"/>
    <w:lvl w:ilvl="0" w:tplc="52F26FCC">
      <w:start w:val="415"/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3A6EB3"/>
    <w:rsid w:val="00027AA7"/>
    <w:rsid w:val="0003208C"/>
    <w:rsid w:val="00051E30"/>
    <w:rsid w:val="00052FDF"/>
    <w:rsid w:val="00055C01"/>
    <w:rsid w:val="000676C2"/>
    <w:rsid w:val="00073699"/>
    <w:rsid w:val="00080624"/>
    <w:rsid w:val="00083741"/>
    <w:rsid w:val="00087C3D"/>
    <w:rsid w:val="000950F2"/>
    <w:rsid w:val="000A4EE2"/>
    <w:rsid w:val="000C196E"/>
    <w:rsid w:val="000D1B4D"/>
    <w:rsid w:val="000D7407"/>
    <w:rsid w:val="000E7663"/>
    <w:rsid w:val="00107568"/>
    <w:rsid w:val="00111ED3"/>
    <w:rsid w:val="0012459B"/>
    <w:rsid w:val="00125777"/>
    <w:rsid w:val="0012601C"/>
    <w:rsid w:val="00126EB8"/>
    <w:rsid w:val="00130D84"/>
    <w:rsid w:val="00133180"/>
    <w:rsid w:val="0013361E"/>
    <w:rsid w:val="001354D1"/>
    <w:rsid w:val="00136BC2"/>
    <w:rsid w:val="001375ED"/>
    <w:rsid w:val="00137E55"/>
    <w:rsid w:val="00174597"/>
    <w:rsid w:val="00176931"/>
    <w:rsid w:val="00184F99"/>
    <w:rsid w:val="0019035D"/>
    <w:rsid w:val="00192368"/>
    <w:rsid w:val="001A0295"/>
    <w:rsid w:val="001B440A"/>
    <w:rsid w:val="001C52ED"/>
    <w:rsid w:val="001C78AF"/>
    <w:rsid w:val="001D5EA8"/>
    <w:rsid w:val="001E10E1"/>
    <w:rsid w:val="001E6D8E"/>
    <w:rsid w:val="001E73C3"/>
    <w:rsid w:val="001F01F9"/>
    <w:rsid w:val="001F0FB0"/>
    <w:rsid w:val="001F2664"/>
    <w:rsid w:val="001F3A33"/>
    <w:rsid w:val="00221255"/>
    <w:rsid w:val="00227C15"/>
    <w:rsid w:val="002316E8"/>
    <w:rsid w:val="00232E78"/>
    <w:rsid w:val="00235A7C"/>
    <w:rsid w:val="00242597"/>
    <w:rsid w:val="002500F5"/>
    <w:rsid w:val="00255270"/>
    <w:rsid w:val="00256A1F"/>
    <w:rsid w:val="00265972"/>
    <w:rsid w:val="00271887"/>
    <w:rsid w:val="00273C87"/>
    <w:rsid w:val="00274E76"/>
    <w:rsid w:val="002910D2"/>
    <w:rsid w:val="002B4E22"/>
    <w:rsid w:val="002C1A9E"/>
    <w:rsid w:val="002C24AE"/>
    <w:rsid w:val="002C5D8D"/>
    <w:rsid w:val="002E2A1B"/>
    <w:rsid w:val="002F0D29"/>
    <w:rsid w:val="002F3287"/>
    <w:rsid w:val="002F3DAA"/>
    <w:rsid w:val="00311711"/>
    <w:rsid w:val="003314C6"/>
    <w:rsid w:val="003407C8"/>
    <w:rsid w:val="00340A2B"/>
    <w:rsid w:val="003417D7"/>
    <w:rsid w:val="00352C57"/>
    <w:rsid w:val="00356F36"/>
    <w:rsid w:val="0038543F"/>
    <w:rsid w:val="003909A0"/>
    <w:rsid w:val="0039300B"/>
    <w:rsid w:val="00395B3A"/>
    <w:rsid w:val="003A2DC2"/>
    <w:rsid w:val="003A57C9"/>
    <w:rsid w:val="003A6080"/>
    <w:rsid w:val="003A6EB3"/>
    <w:rsid w:val="003C2C4A"/>
    <w:rsid w:val="003E05AD"/>
    <w:rsid w:val="003F2CC4"/>
    <w:rsid w:val="0040312A"/>
    <w:rsid w:val="00424F5D"/>
    <w:rsid w:val="00426C21"/>
    <w:rsid w:val="00427DBA"/>
    <w:rsid w:val="00435E29"/>
    <w:rsid w:val="00481FB1"/>
    <w:rsid w:val="0048733B"/>
    <w:rsid w:val="004A223F"/>
    <w:rsid w:val="004B51FE"/>
    <w:rsid w:val="004C13BE"/>
    <w:rsid w:val="004C6263"/>
    <w:rsid w:val="004D2B69"/>
    <w:rsid w:val="004D2E46"/>
    <w:rsid w:val="004E2E51"/>
    <w:rsid w:val="004E6C20"/>
    <w:rsid w:val="00514DC0"/>
    <w:rsid w:val="005153ED"/>
    <w:rsid w:val="00523AAA"/>
    <w:rsid w:val="00527409"/>
    <w:rsid w:val="00541EFD"/>
    <w:rsid w:val="00543096"/>
    <w:rsid w:val="00553C32"/>
    <w:rsid w:val="005571D4"/>
    <w:rsid w:val="00565D86"/>
    <w:rsid w:val="00570DBD"/>
    <w:rsid w:val="00572416"/>
    <w:rsid w:val="005743D3"/>
    <w:rsid w:val="00574E42"/>
    <w:rsid w:val="00577DA1"/>
    <w:rsid w:val="005A3575"/>
    <w:rsid w:val="005A7045"/>
    <w:rsid w:val="005B7C33"/>
    <w:rsid w:val="005C0AAB"/>
    <w:rsid w:val="005F0EFF"/>
    <w:rsid w:val="00605C8B"/>
    <w:rsid w:val="00617A44"/>
    <w:rsid w:val="00632319"/>
    <w:rsid w:val="006327AB"/>
    <w:rsid w:val="00635C2D"/>
    <w:rsid w:val="0064333E"/>
    <w:rsid w:val="00644720"/>
    <w:rsid w:val="0065041F"/>
    <w:rsid w:val="00651B0F"/>
    <w:rsid w:val="006547C2"/>
    <w:rsid w:val="00662844"/>
    <w:rsid w:val="00671A50"/>
    <w:rsid w:val="0068056D"/>
    <w:rsid w:val="006848C8"/>
    <w:rsid w:val="006C5EA4"/>
    <w:rsid w:val="006C7604"/>
    <w:rsid w:val="006D14CE"/>
    <w:rsid w:val="006F1173"/>
    <w:rsid w:val="006F1A5E"/>
    <w:rsid w:val="006F3B90"/>
    <w:rsid w:val="006F5F96"/>
    <w:rsid w:val="00724F80"/>
    <w:rsid w:val="00732325"/>
    <w:rsid w:val="00734E9D"/>
    <w:rsid w:val="00744703"/>
    <w:rsid w:val="007451DF"/>
    <w:rsid w:val="00763407"/>
    <w:rsid w:val="00767ABC"/>
    <w:rsid w:val="007753AD"/>
    <w:rsid w:val="007803DF"/>
    <w:rsid w:val="007A1A40"/>
    <w:rsid w:val="007A1DEC"/>
    <w:rsid w:val="007A337E"/>
    <w:rsid w:val="007A362D"/>
    <w:rsid w:val="007B1CBF"/>
    <w:rsid w:val="007D1060"/>
    <w:rsid w:val="007F7020"/>
    <w:rsid w:val="007F7887"/>
    <w:rsid w:val="008037BE"/>
    <w:rsid w:val="0081565C"/>
    <w:rsid w:val="00820FFD"/>
    <w:rsid w:val="0082312A"/>
    <w:rsid w:val="00825F27"/>
    <w:rsid w:val="00827BA7"/>
    <w:rsid w:val="00841851"/>
    <w:rsid w:val="00841E87"/>
    <w:rsid w:val="008439B3"/>
    <w:rsid w:val="0084563F"/>
    <w:rsid w:val="00850146"/>
    <w:rsid w:val="008504F5"/>
    <w:rsid w:val="0087125D"/>
    <w:rsid w:val="008735CE"/>
    <w:rsid w:val="00877CAF"/>
    <w:rsid w:val="00877F08"/>
    <w:rsid w:val="0088088C"/>
    <w:rsid w:val="00891C4F"/>
    <w:rsid w:val="008942BC"/>
    <w:rsid w:val="00894D53"/>
    <w:rsid w:val="008A1B57"/>
    <w:rsid w:val="008B087B"/>
    <w:rsid w:val="008B0EEC"/>
    <w:rsid w:val="008D49FB"/>
    <w:rsid w:val="008E169A"/>
    <w:rsid w:val="008F29BC"/>
    <w:rsid w:val="008F6DD2"/>
    <w:rsid w:val="00915F1A"/>
    <w:rsid w:val="009170F9"/>
    <w:rsid w:val="00922406"/>
    <w:rsid w:val="009243C0"/>
    <w:rsid w:val="009331B7"/>
    <w:rsid w:val="0094159E"/>
    <w:rsid w:val="00944B12"/>
    <w:rsid w:val="00954043"/>
    <w:rsid w:val="00954B47"/>
    <w:rsid w:val="00960F45"/>
    <w:rsid w:val="00964D06"/>
    <w:rsid w:val="00970F33"/>
    <w:rsid w:val="00981027"/>
    <w:rsid w:val="009B3876"/>
    <w:rsid w:val="009C1EB6"/>
    <w:rsid w:val="009D2F08"/>
    <w:rsid w:val="009D6156"/>
    <w:rsid w:val="009E4699"/>
    <w:rsid w:val="009F0B2F"/>
    <w:rsid w:val="00A1115E"/>
    <w:rsid w:val="00A1347F"/>
    <w:rsid w:val="00A27AFC"/>
    <w:rsid w:val="00A307B1"/>
    <w:rsid w:val="00A32701"/>
    <w:rsid w:val="00A33DE2"/>
    <w:rsid w:val="00A34894"/>
    <w:rsid w:val="00A60A84"/>
    <w:rsid w:val="00A60BF1"/>
    <w:rsid w:val="00A624C4"/>
    <w:rsid w:val="00A64AFE"/>
    <w:rsid w:val="00A65ACE"/>
    <w:rsid w:val="00A711A3"/>
    <w:rsid w:val="00A751D1"/>
    <w:rsid w:val="00A761D1"/>
    <w:rsid w:val="00A82956"/>
    <w:rsid w:val="00A94ADC"/>
    <w:rsid w:val="00A95668"/>
    <w:rsid w:val="00AA604C"/>
    <w:rsid w:val="00AB1D32"/>
    <w:rsid w:val="00AB4CCE"/>
    <w:rsid w:val="00AC294D"/>
    <w:rsid w:val="00AD45D1"/>
    <w:rsid w:val="00AE11DD"/>
    <w:rsid w:val="00AE1F70"/>
    <w:rsid w:val="00AF7EA8"/>
    <w:rsid w:val="00B21752"/>
    <w:rsid w:val="00B2430C"/>
    <w:rsid w:val="00B24A66"/>
    <w:rsid w:val="00B25F7D"/>
    <w:rsid w:val="00B46A8B"/>
    <w:rsid w:val="00B71DAC"/>
    <w:rsid w:val="00B7496E"/>
    <w:rsid w:val="00B75ABF"/>
    <w:rsid w:val="00B77BA5"/>
    <w:rsid w:val="00B87D73"/>
    <w:rsid w:val="00B92252"/>
    <w:rsid w:val="00B963A1"/>
    <w:rsid w:val="00BB11A9"/>
    <w:rsid w:val="00BB74F3"/>
    <w:rsid w:val="00BD0EDE"/>
    <w:rsid w:val="00BD2006"/>
    <w:rsid w:val="00BE1E75"/>
    <w:rsid w:val="00BF442D"/>
    <w:rsid w:val="00C27629"/>
    <w:rsid w:val="00C31E35"/>
    <w:rsid w:val="00C40332"/>
    <w:rsid w:val="00C4207A"/>
    <w:rsid w:val="00C45CE0"/>
    <w:rsid w:val="00C6319C"/>
    <w:rsid w:val="00C71FCB"/>
    <w:rsid w:val="00C75C3E"/>
    <w:rsid w:val="00C8047E"/>
    <w:rsid w:val="00C81321"/>
    <w:rsid w:val="00C86ADF"/>
    <w:rsid w:val="00C936D0"/>
    <w:rsid w:val="00C9379E"/>
    <w:rsid w:val="00C94236"/>
    <w:rsid w:val="00CB54E7"/>
    <w:rsid w:val="00CB6453"/>
    <w:rsid w:val="00CC4DDE"/>
    <w:rsid w:val="00CD07EB"/>
    <w:rsid w:val="00CD471E"/>
    <w:rsid w:val="00CD4EC9"/>
    <w:rsid w:val="00CE4E42"/>
    <w:rsid w:val="00CE6911"/>
    <w:rsid w:val="00CE6BF3"/>
    <w:rsid w:val="00CE6D20"/>
    <w:rsid w:val="00CF0CDD"/>
    <w:rsid w:val="00CF3980"/>
    <w:rsid w:val="00CF57AE"/>
    <w:rsid w:val="00D00981"/>
    <w:rsid w:val="00D060C6"/>
    <w:rsid w:val="00D13499"/>
    <w:rsid w:val="00D1659D"/>
    <w:rsid w:val="00D16B63"/>
    <w:rsid w:val="00D2081B"/>
    <w:rsid w:val="00D214B1"/>
    <w:rsid w:val="00D24891"/>
    <w:rsid w:val="00D306F7"/>
    <w:rsid w:val="00D54F38"/>
    <w:rsid w:val="00D57D0E"/>
    <w:rsid w:val="00D74F04"/>
    <w:rsid w:val="00D752D9"/>
    <w:rsid w:val="00D94B41"/>
    <w:rsid w:val="00DB448B"/>
    <w:rsid w:val="00DC7991"/>
    <w:rsid w:val="00DE2C13"/>
    <w:rsid w:val="00DE5E14"/>
    <w:rsid w:val="00DE6E31"/>
    <w:rsid w:val="00E00CB4"/>
    <w:rsid w:val="00E0186C"/>
    <w:rsid w:val="00E06741"/>
    <w:rsid w:val="00E07EB4"/>
    <w:rsid w:val="00E2293C"/>
    <w:rsid w:val="00E306F4"/>
    <w:rsid w:val="00E418E7"/>
    <w:rsid w:val="00E60C58"/>
    <w:rsid w:val="00E65461"/>
    <w:rsid w:val="00E90584"/>
    <w:rsid w:val="00EA3453"/>
    <w:rsid w:val="00EB2074"/>
    <w:rsid w:val="00EB2B23"/>
    <w:rsid w:val="00EB5157"/>
    <w:rsid w:val="00EC4B00"/>
    <w:rsid w:val="00EC5ECB"/>
    <w:rsid w:val="00F01AF5"/>
    <w:rsid w:val="00F412B8"/>
    <w:rsid w:val="00F41566"/>
    <w:rsid w:val="00F4609A"/>
    <w:rsid w:val="00F55B80"/>
    <w:rsid w:val="00F57212"/>
    <w:rsid w:val="00F57505"/>
    <w:rsid w:val="00F656B0"/>
    <w:rsid w:val="00F723EA"/>
    <w:rsid w:val="00F77AB1"/>
    <w:rsid w:val="00F82B16"/>
    <w:rsid w:val="00F95223"/>
    <w:rsid w:val="00F9730F"/>
    <w:rsid w:val="00FA417F"/>
    <w:rsid w:val="00FB7B6A"/>
    <w:rsid w:val="00FC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EB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3A6E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6EB3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locked/>
    <w:rsid w:val="003A6EB3"/>
    <w:rPr>
      <w:sz w:val="24"/>
      <w:szCs w:val="24"/>
    </w:rPr>
  </w:style>
  <w:style w:type="paragraph" w:styleId="Header">
    <w:name w:val="header"/>
    <w:basedOn w:val="Normal"/>
    <w:link w:val="HeaderChar"/>
    <w:rsid w:val="000D1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B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1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B4D"/>
    <w:rPr>
      <w:sz w:val="24"/>
      <w:szCs w:val="24"/>
    </w:rPr>
  </w:style>
  <w:style w:type="character" w:styleId="CommentReference">
    <w:name w:val="annotation reference"/>
    <w:basedOn w:val="DefaultParagraphFont"/>
    <w:rsid w:val="00605C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C8B"/>
  </w:style>
  <w:style w:type="paragraph" w:styleId="CommentSubject">
    <w:name w:val="annotation subject"/>
    <w:basedOn w:val="CommentText"/>
    <w:next w:val="CommentText"/>
    <w:link w:val="CommentSubjectChar"/>
    <w:rsid w:val="00605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C8B"/>
    <w:rPr>
      <w:b/>
      <w:bCs/>
    </w:rPr>
  </w:style>
  <w:style w:type="paragraph" w:styleId="Revision">
    <w:name w:val="Revision"/>
    <w:hidden/>
    <w:uiPriority w:val="99"/>
    <w:semiHidden/>
    <w:rsid w:val="00605C8B"/>
    <w:rPr>
      <w:sz w:val="24"/>
      <w:szCs w:val="24"/>
    </w:rPr>
  </w:style>
  <w:style w:type="paragraph" w:styleId="BalloonText">
    <w:name w:val="Balloon Text"/>
    <w:basedOn w:val="Normal"/>
    <w:link w:val="BalloonTextChar"/>
    <w:rsid w:val="0060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F96"/>
    <w:pPr>
      <w:ind w:left="720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STV Incorporated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Marcus</dc:creator>
  <cp:lastModifiedBy>marcusdw</cp:lastModifiedBy>
  <cp:revision>6</cp:revision>
  <cp:lastPrinted>2014-01-17T02:11:00Z</cp:lastPrinted>
  <dcterms:created xsi:type="dcterms:W3CDTF">2014-01-09T20:01:00Z</dcterms:created>
  <dcterms:modified xsi:type="dcterms:W3CDTF">2014-01-17T02:11:00Z</dcterms:modified>
</cp:coreProperties>
</file>