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FDF" w:rsidRPr="001F22CC"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32"/>
          <w:szCs w:val="32"/>
          <w:vertAlign w:val="superscript"/>
        </w:rPr>
      </w:pPr>
    </w:p>
    <w:p w:rsidR="00D8269C" w:rsidRPr="001F22CC" w:rsidRDefault="002F424E"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1F22CC">
        <w:rPr>
          <w:b/>
          <w:sz w:val="32"/>
          <w:szCs w:val="32"/>
        </w:rPr>
        <w:t xml:space="preserve">COMPREHENSIVE </w:t>
      </w:r>
      <w:r w:rsidR="00D8269C" w:rsidRPr="001F22CC">
        <w:rPr>
          <w:b/>
          <w:sz w:val="32"/>
          <w:szCs w:val="32"/>
        </w:rPr>
        <w:t xml:space="preserve">MONTHLY REPORT </w:t>
      </w:r>
    </w:p>
    <w:p w:rsidR="00D8269C" w:rsidRPr="001F22CC" w:rsidRDefault="00C1060D" w:rsidP="009E0E7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1F22CC">
        <w:rPr>
          <w:b/>
          <w:sz w:val="32"/>
          <w:szCs w:val="32"/>
        </w:rPr>
        <w:t>DECEMBER 31</w:t>
      </w:r>
      <w:r w:rsidR="005D475E" w:rsidRPr="001F22CC">
        <w:rPr>
          <w:b/>
          <w:sz w:val="32"/>
          <w:szCs w:val="32"/>
        </w:rPr>
        <w:t>, 2013</w:t>
      </w:r>
    </w:p>
    <w:p w:rsidR="007B529D" w:rsidRPr="001F22CC" w:rsidRDefault="007B529D"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color w:val="auto"/>
          <w:sz w:val="28"/>
          <w:szCs w:val="28"/>
        </w:rPr>
      </w:pPr>
    </w:p>
    <w:p w:rsidR="00D8269C" w:rsidRPr="001F22CC"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color w:val="auto"/>
          <w:sz w:val="28"/>
          <w:szCs w:val="28"/>
        </w:rPr>
      </w:pPr>
      <w:r w:rsidRPr="001F22CC">
        <w:rPr>
          <w:b/>
          <w:color w:val="auto"/>
          <w:sz w:val="28"/>
          <w:szCs w:val="28"/>
        </w:rPr>
        <w:t>Central Subway Project</w:t>
      </w:r>
    </w:p>
    <w:p w:rsidR="00D8269C" w:rsidRPr="001F22CC"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color w:val="auto"/>
          <w:sz w:val="28"/>
          <w:szCs w:val="28"/>
        </w:rPr>
      </w:pPr>
      <w:r w:rsidRPr="001F22CC">
        <w:rPr>
          <w:color w:val="auto"/>
          <w:sz w:val="28"/>
          <w:szCs w:val="28"/>
        </w:rPr>
        <w:t>San Francisco Municipal Transportation Agency (SFMTA)</w:t>
      </w:r>
    </w:p>
    <w:p w:rsidR="00D8269C" w:rsidRPr="001F22CC"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z w:val="28"/>
          <w:szCs w:val="28"/>
        </w:rPr>
      </w:pPr>
      <w:r w:rsidRPr="001F22CC">
        <w:rPr>
          <w:sz w:val="28"/>
          <w:szCs w:val="28"/>
        </w:rPr>
        <w:t>San Francisco, CA</w:t>
      </w:r>
    </w:p>
    <w:p w:rsidR="00D8269C" w:rsidRPr="001F22CC"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32"/>
          <w:szCs w:val="32"/>
        </w:rPr>
      </w:pPr>
    </w:p>
    <w:p w:rsidR="00B016CC" w:rsidRPr="001F22CC" w:rsidRDefault="00B016CC" w:rsidP="00B016C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sz w:val="24"/>
          <w:szCs w:val="24"/>
        </w:rPr>
      </w:pPr>
      <w:r w:rsidRPr="001F22CC">
        <w:rPr>
          <w:sz w:val="24"/>
          <w:szCs w:val="24"/>
        </w:rPr>
        <w:t xml:space="preserve">Draft Report </w:t>
      </w:r>
      <w:r w:rsidR="00CA045B" w:rsidRPr="001F22CC">
        <w:rPr>
          <w:sz w:val="24"/>
          <w:szCs w:val="24"/>
        </w:rPr>
        <w:t>d</w:t>
      </w:r>
      <w:r w:rsidRPr="001F22CC">
        <w:rPr>
          <w:sz w:val="24"/>
          <w:szCs w:val="24"/>
        </w:rPr>
        <w:t>elivered to FTA</w:t>
      </w:r>
      <w:r w:rsidR="00F92D2E" w:rsidRPr="001F22CC">
        <w:rPr>
          <w:sz w:val="24"/>
          <w:szCs w:val="24"/>
        </w:rPr>
        <w:t xml:space="preserve"> </w:t>
      </w:r>
      <w:r w:rsidR="00C1060D" w:rsidRPr="001F22CC">
        <w:rPr>
          <w:sz w:val="24"/>
          <w:szCs w:val="24"/>
        </w:rPr>
        <w:t xml:space="preserve">January </w:t>
      </w:r>
      <w:r w:rsidR="00F932CB" w:rsidRPr="001F22CC">
        <w:rPr>
          <w:sz w:val="24"/>
          <w:szCs w:val="24"/>
        </w:rPr>
        <w:t>15</w:t>
      </w:r>
      <w:r w:rsidR="004C2509" w:rsidRPr="001F22CC">
        <w:rPr>
          <w:sz w:val="24"/>
          <w:szCs w:val="24"/>
        </w:rPr>
        <w:t>,</w:t>
      </w:r>
      <w:r w:rsidR="004B2A70" w:rsidRPr="001F22CC">
        <w:rPr>
          <w:sz w:val="24"/>
          <w:szCs w:val="24"/>
        </w:rPr>
        <w:t xml:space="preserve"> 201</w:t>
      </w:r>
      <w:r w:rsidR="00C1060D" w:rsidRPr="001F22CC">
        <w:rPr>
          <w:sz w:val="24"/>
          <w:szCs w:val="24"/>
        </w:rPr>
        <w:t>4</w:t>
      </w:r>
    </w:p>
    <w:p w:rsidR="0036596A" w:rsidRPr="001F22CC" w:rsidRDefault="00E57089" w:rsidP="00E06DD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z w:val="24"/>
          <w:szCs w:val="24"/>
        </w:rPr>
      </w:pPr>
      <w:r w:rsidRPr="001F22CC">
        <w:rPr>
          <w:sz w:val="24"/>
          <w:szCs w:val="24"/>
        </w:rPr>
        <w:t xml:space="preserve">Final Report </w:t>
      </w:r>
      <w:r w:rsidR="00CA045B" w:rsidRPr="001F22CC">
        <w:rPr>
          <w:sz w:val="24"/>
          <w:szCs w:val="24"/>
        </w:rPr>
        <w:t>d</w:t>
      </w:r>
      <w:r w:rsidRPr="001F22CC">
        <w:rPr>
          <w:sz w:val="24"/>
          <w:szCs w:val="24"/>
        </w:rPr>
        <w:t>elivered to FTA</w:t>
      </w:r>
      <w:r w:rsidR="0021325D" w:rsidRPr="001F22CC">
        <w:rPr>
          <w:sz w:val="24"/>
          <w:szCs w:val="24"/>
        </w:rPr>
        <w:t xml:space="preserve"> </w:t>
      </w:r>
      <w:r w:rsidR="00C1060D" w:rsidRPr="001F22CC">
        <w:rPr>
          <w:sz w:val="24"/>
          <w:szCs w:val="24"/>
        </w:rPr>
        <w:t xml:space="preserve">January </w:t>
      </w:r>
      <w:r w:rsidR="00834150">
        <w:rPr>
          <w:sz w:val="24"/>
          <w:szCs w:val="24"/>
        </w:rPr>
        <w:t>16,</w:t>
      </w:r>
      <w:r w:rsidR="00C1060D" w:rsidRPr="001F22CC">
        <w:rPr>
          <w:sz w:val="24"/>
          <w:szCs w:val="24"/>
        </w:rPr>
        <w:t xml:space="preserve"> 2014</w:t>
      </w:r>
    </w:p>
    <w:p w:rsidR="009E0E72" w:rsidRPr="001F22CC" w:rsidRDefault="009E0E72" w:rsidP="00C242C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sz w:val="24"/>
          <w:szCs w:val="24"/>
        </w:rPr>
      </w:pPr>
    </w:p>
    <w:p w:rsidR="005F304D" w:rsidRPr="001F22CC" w:rsidRDefault="005F304D" w:rsidP="009E0E72">
      <w:pPr>
        <w:ind w:left="900"/>
        <w:rPr>
          <w:color w:val="000000"/>
        </w:rPr>
      </w:pPr>
    </w:p>
    <w:p w:rsidR="009E0E72" w:rsidRPr="001F22CC" w:rsidRDefault="009E0E72" w:rsidP="009E0E72">
      <w:pPr>
        <w:ind w:left="900"/>
        <w:rPr>
          <w:color w:val="000000"/>
        </w:rPr>
      </w:pPr>
    </w:p>
    <w:p w:rsidR="001051ED" w:rsidRPr="001F22CC" w:rsidRDefault="001051ED"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color w:val="auto"/>
          <w:sz w:val="24"/>
          <w:szCs w:val="24"/>
        </w:rPr>
      </w:pPr>
    </w:p>
    <w:p w:rsidR="003A2FDF" w:rsidRPr="001F22CC"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color w:val="auto"/>
          <w:sz w:val="28"/>
          <w:szCs w:val="28"/>
        </w:rPr>
      </w:pPr>
    </w:p>
    <w:p w:rsidR="003A2FDF" w:rsidRPr="001F22CC"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4A3648" w:rsidRPr="001F22CC" w:rsidRDefault="004A36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1F22CC"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1F22CC"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1F22CC"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1F22CC"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1F22CC" w:rsidRDefault="00D8269C" w:rsidP="0036596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b/>
          <w:color w:val="auto"/>
          <w:sz w:val="32"/>
          <w:szCs w:val="32"/>
        </w:rPr>
      </w:pPr>
    </w:p>
    <w:p w:rsidR="00D8269C" w:rsidRPr="001F22CC"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1F22CC"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1F22CC"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3A2FDF" w:rsidRPr="001F22CC"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b/>
          <w:color w:val="auto"/>
          <w:sz w:val="32"/>
          <w:szCs w:val="32"/>
        </w:rPr>
      </w:pPr>
    </w:p>
    <w:p w:rsidR="00503EC6" w:rsidRPr="001F22CC" w:rsidRDefault="001051ED"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1F22CC">
        <w:rPr>
          <w:color w:val="auto"/>
          <w:sz w:val="24"/>
          <w:szCs w:val="24"/>
        </w:rPr>
        <w:t xml:space="preserve">PMOC </w:t>
      </w:r>
      <w:r w:rsidR="00503EC6" w:rsidRPr="001F22CC">
        <w:rPr>
          <w:color w:val="auto"/>
          <w:sz w:val="24"/>
          <w:szCs w:val="24"/>
        </w:rPr>
        <w:t>Contract No.: DTFT60-</w:t>
      </w:r>
      <w:r w:rsidR="00F407C0" w:rsidRPr="001F22CC">
        <w:rPr>
          <w:color w:val="auto"/>
          <w:sz w:val="24"/>
          <w:szCs w:val="24"/>
        </w:rPr>
        <w:t>09</w:t>
      </w:r>
      <w:r w:rsidR="00503EC6" w:rsidRPr="001F22CC">
        <w:rPr>
          <w:color w:val="auto"/>
          <w:sz w:val="24"/>
          <w:szCs w:val="24"/>
        </w:rPr>
        <w:t>-D-</w:t>
      </w:r>
      <w:r w:rsidR="00F407C0" w:rsidRPr="001F22CC">
        <w:rPr>
          <w:color w:val="auto"/>
          <w:sz w:val="24"/>
          <w:szCs w:val="24"/>
        </w:rPr>
        <w:t>00015</w:t>
      </w:r>
    </w:p>
    <w:p w:rsidR="00503EC6" w:rsidRPr="001F22CC" w:rsidRDefault="00503EC6"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1F22CC">
        <w:rPr>
          <w:color w:val="auto"/>
          <w:sz w:val="24"/>
          <w:szCs w:val="24"/>
        </w:rPr>
        <w:t xml:space="preserve">Task Order No. </w:t>
      </w:r>
      <w:r w:rsidR="00F407C0" w:rsidRPr="001F22CC">
        <w:rPr>
          <w:color w:val="auto"/>
          <w:sz w:val="24"/>
          <w:szCs w:val="24"/>
        </w:rPr>
        <w:t xml:space="preserve">3 </w:t>
      </w:r>
    </w:p>
    <w:p w:rsidR="001051ED" w:rsidRPr="001F22CC" w:rsidRDefault="00503EC6"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1F22CC">
        <w:rPr>
          <w:color w:val="auto"/>
          <w:sz w:val="24"/>
          <w:szCs w:val="24"/>
        </w:rPr>
        <w:t>Project No.: DC-</w:t>
      </w:r>
      <w:r w:rsidR="008F4133" w:rsidRPr="001F22CC">
        <w:rPr>
          <w:color w:val="auto"/>
          <w:sz w:val="24"/>
          <w:szCs w:val="24"/>
        </w:rPr>
        <w:t>27</w:t>
      </w:r>
      <w:r w:rsidRPr="001F22CC">
        <w:rPr>
          <w:color w:val="auto"/>
          <w:sz w:val="24"/>
          <w:szCs w:val="24"/>
        </w:rPr>
        <w:t>-</w:t>
      </w:r>
      <w:r w:rsidR="00F407C0" w:rsidRPr="001F22CC">
        <w:rPr>
          <w:sz w:val="24"/>
          <w:szCs w:val="24"/>
        </w:rPr>
        <w:t>5139</w:t>
      </w:r>
    </w:p>
    <w:p w:rsidR="001051ED" w:rsidRPr="001F22CC" w:rsidRDefault="001051ED"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1F22CC">
        <w:rPr>
          <w:color w:val="auto"/>
          <w:sz w:val="24"/>
          <w:szCs w:val="24"/>
        </w:rPr>
        <w:t xml:space="preserve">Work Order Number: </w:t>
      </w:r>
      <w:r w:rsidR="00B54DAF" w:rsidRPr="001F22CC">
        <w:rPr>
          <w:color w:val="auto"/>
          <w:sz w:val="24"/>
          <w:szCs w:val="24"/>
        </w:rPr>
        <w:t>00</w:t>
      </w:r>
      <w:r w:rsidR="00FE67D6" w:rsidRPr="001F22CC">
        <w:rPr>
          <w:color w:val="auto"/>
          <w:sz w:val="24"/>
          <w:szCs w:val="24"/>
        </w:rPr>
        <w:t>6</w:t>
      </w:r>
    </w:p>
    <w:p w:rsidR="003A2FDF" w:rsidRPr="001F22CC" w:rsidRDefault="004C5D9E"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1F22CC">
        <w:rPr>
          <w:color w:val="auto"/>
          <w:sz w:val="24"/>
          <w:szCs w:val="24"/>
        </w:rPr>
        <w:t>O</w:t>
      </w:r>
      <w:r w:rsidR="00503EC6" w:rsidRPr="001F22CC">
        <w:rPr>
          <w:color w:val="auto"/>
          <w:sz w:val="24"/>
          <w:szCs w:val="24"/>
        </w:rPr>
        <w:t>P</w:t>
      </w:r>
      <w:r w:rsidR="001051ED" w:rsidRPr="001F22CC">
        <w:rPr>
          <w:color w:val="auto"/>
          <w:sz w:val="24"/>
          <w:szCs w:val="24"/>
        </w:rPr>
        <w:t>s Referenced:</w:t>
      </w:r>
      <w:r w:rsidR="00503EC6" w:rsidRPr="001F22CC">
        <w:rPr>
          <w:color w:val="auto"/>
          <w:sz w:val="24"/>
          <w:szCs w:val="24"/>
        </w:rPr>
        <w:t xml:space="preserve"> </w:t>
      </w:r>
      <w:r w:rsidR="00D8269C" w:rsidRPr="001F22CC">
        <w:rPr>
          <w:color w:val="auto"/>
          <w:sz w:val="24"/>
          <w:szCs w:val="24"/>
        </w:rPr>
        <w:t>01, 20,</w:t>
      </w:r>
      <w:r w:rsidR="008D5FB3" w:rsidRPr="001F22CC">
        <w:rPr>
          <w:color w:val="auto"/>
          <w:sz w:val="24"/>
          <w:szCs w:val="24"/>
        </w:rPr>
        <w:t xml:space="preserve"> and </w:t>
      </w:r>
      <w:r w:rsidR="00F407C0" w:rsidRPr="001F22CC">
        <w:rPr>
          <w:color w:val="auto"/>
          <w:sz w:val="24"/>
          <w:szCs w:val="24"/>
        </w:rPr>
        <w:t xml:space="preserve">25 </w:t>
      </w:r>
    </w:p>
    <w:p w:rsidR="003A2FDF" w:rsidRPr="001F22CC"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1F22CC">
        <w:rPr>
          <w:color w:val="auto"/>
          <w:sz w:val="24"/>
          <w:szCs w:val="24"/>
        </w:rPr>
        <w:t xml:space="preserve">CLIN </w:t>
      </w:r>
      <w:r w:rsidR="00F407C0" w:rsidRPr="001F22CC">
        <w:rPr>
          <w:color w:val="auto"/>
          <w:sz w:val="24"/>
          <w:szCs w:val="24"/>
        </w:rPr>
        <w:t>0002</w:t>
      </w:r>
      <w:r w:rsidR="00CA76F2" w:rsidRPr="001F22CC">
        <w:rPr>
          <w:color w:val="auto"/>
          <w:sz w:val="24"/>
          <w:szCs w:val="24"/>
        </w:rPr>
        <w:t>B</w:t>
      </w:r>
    </w:p>
    <w:p w:rsidR="003A2FDF" w:rsidRPr="001F22CC" w:rsidRDefault="003A2FDF" w:rsidP="003A2FDF">
      <w:pPr>
        <w:pStyle w:val="Heading7"/>
        <w:rPr>
          <w:b/>
        </w:rPr>
      </w:pPr>
    </w:p>
    <w:p w:rsidR="003A2FDF" w:rsidRPr="001F22CC"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color w:val="auto"/>
          <w:sz w:val="24"/>
          <w:szCs w:val="24"/>
        </w:rPr>
      </w:pPr>
      <w:r w:rsidRPr="001F22CC">
        <w:rPr>
          <w:b/>
          <w:sz w:val="24"/>
          <w:szCs w:val="24"/>
        </w:rPr>
        <w:t>STV Incorporated, 225 Park Avenue South, New York, NY 10003</w:t>
      </w:r>
    </w:p>
    <w:p w:rsidR="004B2772" w:rsidRPr="001F22CC" w:rsidRDefault="004B2772" w:rsidP="004B2772">
      <w:r w:rsidRPr="001F22CC">
        <w:t>James Sampson, Program Manager</w:t>
      </w:r>
    </w:p>
    <w:p w:rsidR="008D5FB3" w:rsidRPr="001F22CC" w:rsidRDefault="004B2772" w:rsidP="004B2772">
      <w:pPr>
        <w:tabs>
          <w:tab w:val="right" w:leader="underscore" w:pos="9270"/>
        </w:tabs>
        <w:rPr>
          <w:rFonts w:ascii="Arial" w:hAnsi="Arial"/>
        </w:rPr>
      </w:pPr>
      <w:r w:rsidRPr="001F22CC">
        <w:t>Voice – 303.442.0708; Email – james.sampson@stvinc.com</w:t>
      </w:r>
    </w:p>
    <w:p w:rsidR="00381BF6" w:rsidRPr="001F22CC" w:rsidRDefault="00381BF6" w:rsidP="003E340D">
      <w:pPr>
        <w:rPr>
          <w:b/>
        </w:rPr>
        <w:sectPr w:rsidR="00381BF6" w:rsidRPr="001F22CC" w:rsidSect="009F73B0">
          <w:footerReference w:type="default" r:id="rId9"/>
          <w:type w:val="continuous"/>
          <w:pgSz w:w="12240" w:h="15840" w:code="1"/>
          <w:pgMar w:top="1440" w:right="1440" w:bottom="1440" w:left="1440" w:header="806" w:footer="720" w:gutter="0"/>
          <w:pgNumType w:fmt="lowerRoman" w:start="1"/>
          <w:cols w:space="720"/>
          <w:docGrid w:linePitch="360"/>
        </w:sectPr>
      </w:pPr>
    </w:p>
    <w:p w:rsidR="00796540" w:rsidRPr="001F22CC" w:rsidRDefault="00796540" w:rsidP="003E340D">
      <w:pPr>
        <w:rPr>
          <w:b/>
        </w:rPr>
      </w:pPr>
      <w:r w:rsidRPr="001F22CC">
        <w:rPr>
          <w:b/>
        </w:rPr>
        <w:lastRenderedPageBreak/>
        <w:t>EXECUTIVE SUMMARY</w:t>
      </w:r>
    </w:p>
    <w:p w:rsidR="00595CB3" w:rsidRPr="001F22CC" w:rsidRDefault="00796540" w:rsidP="007C5762">
      <w:pPr>
        <w:tabs>
          <w:tab w:val="left" w:pos="3945"/>
        </w:tabs>
      </w:pPr>
      <w:r w:rsidRPr="001F22CC">
        <w:rPr>
          <w:b/>
        </w:rPr>
        <w:t>C</w:t>
      </w:r>
      <w:r w:rsidR="00595CB3" w:rsidRPr="001F22CC">
        <w:rPr>
          <w:b/>
        </w:rPr>
        <w:t xml:space="preserve">ENTRAL SUBWAY </w:t>
      </w:r>
      <w:r w:rsidR="007C5762" w:rsidRPr="001F22CC">
        <w:rPr>
          <w:b/>
        </w:rPr>
        <w:tab/>
      </w:r>
    </w:p>
    <w:p w:rsidR="00F43BFC" w:rsidRPr="001F22CC" w:rsidRDefault="00F43BFC" w:rsidP="00F43BFC">
      <w:pPr>
        <w:ind w:right="4320"/>
        <w:rPr>
          <w:b/>
        </w:rPr>
      </w:pPr>
    </w:p>
    <w:p w:rsidR="009F1D84" w:rsidRPr="001F22CC" w:rsidRDefault="00E04E2C" w:rsidP="00E0157B">
      <w:pPr>
        <w:ind w:right="3600"/>
      </w:pPr>
      <w:r w:rsidRPr="001F22CC">
        <w:rPr>
          <w:b/>
        </w:rPr>
        <w:t>PROJECT DESCRIPTION</w:t>
      </w:r>
    </w:p>
    <w:p w:rsidR="00F43BFC" w:rsidRPr="001F22CC" w:rsidRDefault="005458C8" w:rsidP="00F43BFC">
      <w:pPr>
        <w:autoSpaceDE w:val="0"/>
        <w:autoSpaceDN w:val="0"/>
        <w:adjustRightInd w:val="0"/>
        <w:ind w:right="4320"/>
        <w:jc w:val="both"/>
      </w:pPr>
      <w:r w:rsidRPr="001F22CC">
        <w:rPr>
          <w:b/>
          <w:noProof/>
        </w:rPr>
        <w:drawing>
          <wp:anchor distT="0" distB="0" distL="114300" distR="114300" simplePos="0" relativeHeight="251657728" behindDoc="0" locked="0" layoutInCell="1" allowOverlap="1">
            <wp:simplePos x="0" y="0"/>
            <wp:positionH relativeFrom="column">
              <wp:posOffset>3114675</wp:posOffset>
            </wp:positionH>
            <wp:positionV relativeFrom="paragraph">
              <wp:posOffset>125730</wp:posOffset>
            </wp:positionV>
            <wp:extent cx="2816860" cy="5015230"/>
            <wp:effectExtent l="19050" t="0" r="254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3603" r="9125" b="2487"/>
                    <a:stretch>
                      <a:fillRect/>
                    </a:stretch>
                  </pic:blipFill>
                  <pic:spPr bwMode="auto">
                    <a:xfrm>
                      <a:off x="0" y="0"/>
                      <a:ext cx="2816860" cy="5015230"/>
                    </a:xfrm>
                    <a:prstGeom prst="rect">
                      <a:avLst/>
                    </a:prstGeom>
                    <a:noFill/>
                    <a:ln w="9525">
                      <a:noFill/>
                      <a:miter lim="800000"/>
                      <a:headEnd/>
                      <a:tailEnd/>
                    </a:ln>
                  </pic:spPr>
                </pic:pic>
              </a:graphicData>
            </a:graphic>
          </wp:anchor>
        </w:drawing>
      </w:r>
    </w:p>
    <w:p w:rsidR="001D6CA0" w:rsidRPr="001F22CC" w:rsidRDefault="009F1D84" w:rsidP="0006785A">
      <w:pPr>
        <w:autoSpaceDE w:val="0"/>
        <w:autoSpaceDN w:val="0"/>
        <w:adjustRightInd w:val="0"/>
        <w:spacing w:after="120"/>
        <w:ind w:right="4500"/>
        <w:jc w:val="both"/>
      </w:pPr>
      <w:r w:rsidRPr="001F22CC">
        <w:t>The Central Subway Project (CSP) will construct a modern, efficient light-rail line that will improve public transit in San Francisco. This new 1.7-mile extension of Muni’s T Third Line will provide direct connections to major retail, sporting and cultural venues while efficiently transporting people to jobs, educational opportunities</w:t>
      </w:r>
      <w:r w:rsidR="005F7999" w:rsidRPr="001F22CC">
        <w:t>,</w:t>
      </w:r>
      <w:r w:rsidRPr="001F22CC">
        <w:t xml:space="preserve"> and other amenities throughout the city.</w:t>
      </w:r>
      <w:r w:rsidR="00D91FA9" w:rsidRPr="001F22CC">
        <w:t xml:space="preserve"> </w:t>
      </w:r>
      <w:r w:rsidRPr="001F22CC">
        <w:t xml:space="preserve">The </w:t>
      </w:r>
      <w:r w:rsidR="005F7999" w:rsidRPr="001F22CC">
        <w:t>CSP</w:t>
      </w:r>
      <w:r w:rsidRPr="001F22CC">
        <w:t xml:space="preserve"> is Phase 2 of the San Francisco Municipal Transportation Agency’s (SFMTA) Third Street Light Rail Transit Project. Phase 1 of the project constructed a 5.1-mile light-rail line along the densely populated 3rd Street corridor. It began revenue service in April 2007, restoring light-rail service to a high transit ridership area of San Francisco for the first time in 50 years. The </w:t>
      </w:r>
      <w:r w:rsidR="005F7999" w:rsidRPr="001F22CC">
        <w:t>CSP</w:t>
      </w:r>
      <w:r w:rsidRPr="001F22CC">
        <w:t xml:space="preserve"> will extend the T Third Line from the 4th Street Caltrain Station to Chinatown, providing a direct, rapid transit link from the Bayshore and Mission Bay areas to SoMa, Union Square</w:t>
      </w:r>
      <w:r w:rsidR="005F7999" w:rsidRPr="001F22CC">
        <w:t>,</w:t>
      </w:r>
      <w:r w:rsidRPr="001F22CC">
        <w:t xml:space="preserve"> and down</w:t>
      </w:r>
      <w:r w:rsidR="008319B4" w:rsidRPr="001F22CC">
        <w:t>-</w:t>
      </w:r>
      <w:r w:rsidRPr="001F22CC">
        <w:t>town.</w:t>
      </w:r>
    </w:p>
    <w:p w:rsidR="001D6CA0" w:rsidRPr="001F22CC" w:rsidRDefault="009F1D84" w:rsidP="0006785A">
      <w:pPr>
        <w:autoSpaceDE w:val="0"/>
        <w:autoSpaceDN w:val="0"/>
        <w:adjustRightInd w:val="0"/>
        <w:ind w:right="4500"/>
        <w:jc w:val="both"/>
      </w:pPr>
      <w:r w:rsidRPr="001F22CC">
        <w:t xml:space="preserve">Four new stations will be built along the 1.7-mile project alignment—an above-ground station at 4th and Brannan streets and three underground stations at </w:t>
      </w:r>
      <w:r w:rsidR="00A531D3" w:rsidRPr="001F22CC">
        <w:t>Yerba Buena/</w:t>
      </w:r>
      <w:r w:rsidRPr="001F22CC">
        <w:t>Moscone Center</w:t>
      </w:r>
      <w:r w:rsidR="00A531D3" w:rsidRPr="001F22CC">
        <w:t>s</w:t>
      </w:r>
      <w:r w:rsidRPr="001F22CC">
        <w:t>, Union Square</w:t>
      </w:r>
      <w:r w:rsidR="005F7999" w:rsidRPr="001F22CC">
        <w:t>,</w:t>
      </w:r>
      <w:r w:rsidRPr="001F22CC">
        <w:t xml:space="preserve"> and Chinatown</w:t>
      </w:r>
      <w:r w:rsidR="009C3784" w:rsidRPr="001F22CC">
        <w:t xml:space="preserve">. </w:t>
      </w:r>
      <w:r w:rsidR="006564D9" w:rsidRPr="001F22CC">
        <w:t>Four light rail vehicles</w:t>
      </w:r>
      <w:r w:rsidR="005F7999" w:rsidRPr="001F22CC">
        <w:t xml:space="preserve"> (LRVs)</w:t>
      </w:r>
      <w:r w:rsidR="006564D9" w:rsidRPr="001F22CC">
        <w:t xml:space="preserve"> will be procured for the </w:t>
      </w:r>
      <w:r w:rsidR="005F7999" w:rsidRPr="001F22CC">
        <w:t>CSP</w:t>
      </w:r>
      <w:r w:rsidR="009C3784" w:rsidRPr="001F22CC">
        <w:t xml:space="preserve">. </w:t>
      </w:r>
      <w:r w:rsidR="005F7999" w:rsidRPr="001F22CC">
        <w:t xml:space="preserve">Ridership is projected at </w:t>
      </w:r>
      <w:r w:rsidRPr="001F22CC">
        <w:t>43,521</w:t>
      </w:r>
      <w:r w:rsidR="006564D9" w:rsidRPr="001F22CC">
        <w:t xml:space="preserve"> Average Weekday Boardings</w:t>
      </w:r>
      <w:r w:rsidRPr="001F22CC">
        <w:t xml:space="preserve"> in 2030.</w:t>
      </w:r>
    </w:p>
    <w:p w:rsidR="009F1D84" w:rsidRPr="001F22CC" w:rsidRDefault="009F1D84" w:rsidP="00F43BFC">
      <w:pPr>
        <w:ind w:right="5040"/>
      </w:pPr>
    </w:p>
    <w:p w:rsidR="009F1D84" w:rsidRPr="001F22CC" w:rsidRDefault="009F1D84" w:rsidP="00E0157B">
      <w:pPr>
        <w:rPr>
          <w:b/>
        </w:rPr>
      </w:pPr>
      <w:r w:rsidRPr="001F22CC">
        <w:rPr>
          <w:b/>
        </w:rPr>
        <w:t>PROJECT STATUS</w:t>
      </w:r>
    </w:p>
    <w:p w:rsidR="00A55B48" w:rsidRPr="001F22CC" w:rsidRDefault="00A55B48" w:rsidP="00DF28A5">
      <w:pPr>
        <w:spacing w:line="240" w:lineRule="atLeast"/>
        <w:rPr>
          <w:b/>
          <w:color w:val="000000"/>
        </w:rPr>
      </w:pPr>
    </w:p>
    <w:p w:rsidR="006F6330" w:rsidRPr="001F22CC" w:rsidRDefault="006F6330" w:rsidP="006F6330">
      <w:pPr>
        <w:spacing w:after="120"/>
        <w:rPr>
          <w:b/>
        </w:rPr>
      </w:pPr>
      <w:r w:rsidRPr="001F22CC">
        <w:rPr>
          <w:b/>
        </w:rPr>
        <w:t>Full Funding Grant Agreement (FFGA)</w:t>
      </w:r>
    </w:p>
    <w:p w:rsidR="00860E02" w:rsidRPr="001F22CC" w:rsidRDefault="006F6330" w:rsidP="00A55B48">
      <w:pPr>
        <w:spacing w:line="240" w:lineRule="atLeast"/>
        <w:rPr>
          <w:color w:val="000000"/>
        </w:rPr>
      </w:pPr>
      <w:r w:rsidRPr="001F22CC">
        <w:rPr>
          <w:color w:val="000000"/>
        </w:rPr>
        <w:t xml:space="preserve">The FFGA </w:t>
      </w:r>
      <w:r w:rsidR="00DD6196" w:rsidRPr="001F22CC">
        <w:rPr>
          <w:color w:val="000000"/>
        </w:rPr>
        <w:t xml:space="preserve">was signed on </w:t>
      </w:r>
      <w:r w:rsidRPr="001F22CC">
        <w:rPr>
          <w:color w:val="000000"/>
        </w:rPr>
        <w:t>October</w:t>
      </w:r>
      <w:r w:rsidR="00DD6196" w:rsidRPr="001F22CC">
        <w:rPr>
          <w:color w:val="000000"/>
        </w:rPr>
        <w:t xml:space="preserve"> </w:t>
      </w:r>
      <w:r w:rsidR="005F75B0" w:rsidRPr="001F22CC">
        <w:rPr>
          <w:color w:val="000000"/>
        </w:rPr>
        <w:t>11</w:t>
      </w:r>
      <w:r w:rsidR="00DD6196" w:rsidRPr="001F22CC">
        <w:rPr>
          <w:color w:val="000000"/>
        </w:rPr>
        <w:t>,</w:t>
      </w:r>
      <w:r w:rsidRPr="001F22CC">
        <w:rPr>
          <w:color w:val="000000"/>
        </w:rPr>
        <w:t xml:space="preserve"> 2012</w:t>
      </w:r>
      <w:r w:rsidR="009C3784" w:rsidRPr="001F22CC">
        <w:rPr>
          <w:color w:val="000000"/>
        </w:rPr>
        <w:t xml:space="preserve">. </w:t>
      </w:r>
    </w:p>
    <w:p w:rsidR="009F1D84" w:rsidRPr="001F22CC" w:rsidRDefault="009F1D84" w:rsidP="009F1D84">
      <w:pPr>
        <w:tabs>
          <w:tab w:val="left" w:pos="360"/>
        </w:tabs>
      </w:pPr>
    </w:p>
    <w:p w:rsidR="009F1D84" w:rsidRPr="001F22CC" w:rsidRDefault="009F1D84" w:rsidP="006F6330">
      <w:pPr>
        <w:spacing w:after="120"/>
        <w:rPr>
          <w:b/>
        </w:rPr>
      </w:pPr>
      <w:r w:rsidRPr="001F22CC">
        <w:rPr>
          <w:b/>
        </w:rPr>
        <w:t>Design</w:t>
      </w:r>
      <w:r w:rsidR="004B6D58" w:rsidRPr="001F22CC">
        <w:rPr>
          <w:b/>
        </w:rPr>
        <w:t xml:space="preserve"> and </w:t>
      </w:r>
      <w:r w:rsidRPr="001F22CC">
        <w:rPr>
          <w:b/>
        </w:rPr>
        <w:t xml:space="preserve">Construction </w:t>
      </w:r>
    </w:p>
    <w:p w:rsidR="004A7D55" w:rsidRPr="001F22CC" w:rsidRDefault="004A7D55" w:rsidP="004A7D55">
      <w:pPr>
        <w:spacing w:after="120"/>
        <w:rPr>
          <w:u w:val="single"/>
        </w:rPr>
      </w:pPr>
      <w:r w:rsidRPr="001F22CC">
        <w:rPr>
          <w:u w:val="single"/>
        </w:rPr>
        <w:t>Design</w:t>
      </w:r>
    </w:p>
    <w:p w:rsidR="00EF02DA" w:rsidRPr="001F22CC" w:rsidRDefault="004A7D55" w:rsidP="006B12F6">
      <w:pPr>
        <w:pStyle w:val="ListParagraph"/>
        <w:numPr>
          <w:ilvl w:val="0"/>
          <w:numId w:val="8"/>
        </w:numPr>
        <w:spacing w:after="120"/>
      </w:pPr>
      <w:r w:rsidRPr="001F22CC">
        <w:t>All designs are complete</w:t>
      </w:r>
      <w:r w:rsidR="009C3784" w:rsidRPr="001F22CC">
        <w:t>.</w:t>
      </w:r>
    </w:p>
    <w:p w:rsidR="00EF02DA" w:rsidRPr="001F22CC" w:rsidRDefault="00EF02DA">
      <w:r w:rsidRPr="001F22CC">
        <w:br w:type="page"/>
      </w:r>
    </w:p>
    <w:p w:rsidR="004A7D55" w:rsidRPr="001F22CC" w:rsidRDefault="004A7D55" w:rsidP="00C910C3">
      <w:pPr>
        <w:spacing w:after="120"/>
        <w:rPr>
          <w:u w:val="single"/>
        </w:rPr>
      </w:pPr>
      <w:r w:rsidRPr="001F22CC">
        <w:rPr>
          <w:u w:val="single"/>
        </w:rPr>
        <w:lastRenderedPageBreak/>
        <w:t>Construction</w:t>
      </w:r>
    </w:p>
    <w:p w:rsidR="005D475E" w:rsidRPr="001F22CC" w:rsidRDefault="005D475E" w:rsidP="00C910C3">
      <w:pPr>
        <w:autoSpaceDE w:val="0"/>
        <w:autoSpaceDN w:val="0"/>
        <w:adjustRightInd w:val="0"/>
        <w:spacing w:after="120"/>
        <w:ind w:left="7"/>
        <w:rPr>
          <w:color w:val="000000"/>
        </w:rPr>
      </w:pPr>
      <w:r w:rsidRPr="001F22CC">
        <w:rPr>
          <w:color w:val="000000"/>
        </w:rPr>
        <w:t>Contract 1250 [Utility Relocation (UR) #1]</w:t>
      </w:r>
      <w:r w:rsidR="009C3784" w:rsidRPr="001F22CC">
        <w:rPr>
          <w:color w:val="000000"/>
        </w:rPr>
        <w:t xml:space="preserve">. </w:t>
      </w:r>
    </w:p>
    <w:p w:rsidR="005D475E" w:rsidRPr="001F22CC" w:rsidRDefault="005D475E" w:rsidP="00C910C3">
      <w:pPr>
        <w:pStyle w:val="ListParagraph"/>
        <w:numPr>
          <w:ilvl w:val="0"/>
          <w:numId w:val="13"/>
        </w:numPr>
        <w:autoSpaceDE w:val="0"/>
        <w:autoSpaceDN w:val="0"/>
        <w:adjustRightInd w:val="0"/>
        <w:spacing w:after="120"/>
      </w:pPr>
      <w:r w:rsidRPr="001F22CC">
        <w:t>Work is complete</w:t>
      </w:r>
      <w:r w:rsidR="009C3784" w:rsidRPr="001F22CC">
        <w:t xml:space="preserve">. </w:t>
      </w:r>
      <w:r w:rsidR="001774B8" w:rsidRPr="001F22CC">
        <w:t>Closeout continues.</w:t>
      </w:r>
    </w:p>
    <w:p w:rsidR="005D475E" w:rsidRPr="001F22CC" w:rsidRDefault="005D475E" w:rsidP="00C910C3">
      <w:pPr>
        <w:autoSpaceDE w:val="0"/>
        <w:autoSpaceDN w:val="0"/>
        <w:adjustRightInd w:val="0"/>
        <w:spacing w:after="120"/>
        <w:ind w:left="7"/>
        <w:rPr>
          <w:color w:val="000000"/>
        </w:rPr>
      </w:pPr>
      <w:r w:rsidRPr="001F22CC">
        <w:rPr>
          <w:color w:val="000000"/>
        </w:rPr>
        <w:t>Contract 1251 (UR #2)</w:t>
      </w:r>
      <w:r w:rsidR="009C3784" w:rsidRPr="001F22CC">
        <w:rPr>
          <w:color w:val="000000"/>
        </w:rPr>
        <w:t xml:space="preserve">. </w:t>
      </w:r>
    </w:p>
    <w:p w:rsidR="005D475E" w:rsidRPr="001F22CC" w:rsidRDefault="005D475E" w:rsidP="00C910C3">
      <w:pPr>
        <w:pStyle w:val="ListParagraph"/>
        <w:numPr>
          <w:ilvl w:val="0"/>
          <w:numId w:val="8"/>
        </w:numPr>
        <w:spacing w:after="120"/>
      </w:pPr>
      <w:r w:rsidRPr="001F22CC">
        <w:t>Work is complete</w:t>
      </w:r>
      <w:r w:rsidR="009C3784" w:rsidRPr="001F22CC">
        <w:t xml:space="preserve">. </w:t>
      </w:r>
      <w:r w:rsidR="001774B8" w:rsidRPr="001F22CC">
        <w:t>Closeout continues.</w:t>
      </w:r>
    </w:p>
    <w:p w:rsidR="005D475E" w:rsidRPr="001F22CC" w:rsidRDefault="005D475E" w:rsidP="00C910C3">
      <w:pPr>
        <w:autoSpaceDE w:val="0"/>
        <w:autoSpaceDN w:val="0"/>
        <w:adjustRightInd w:val="0"/>
        <w:spacing w:after="120"/>
        <w:ind w:left="7"/>
        <w:rPr>
          <w:color w:val="000000"/>
        </w:rPr>
      </w:pPr>
      <w:r w:rsidRPr="001F22CC">
        <w:rPr>
          <w:color w:val="000000"/>
        </w:rPr>
        <w:t>Contract 1252 Tunnel.</w:t>
      </w:r>
    </w:p>
    <w:p w:rsidR="009B72CF" w:rsidRPr="001F22CC" w:rsidRDefault="001774B8" w:rsidP="00C910C3">
      <w:pPr>
        <w:pStyle w:val="ListParagraph"/>
        <w:numPr>
          <w:ilvl w:val="0"/>
          <w:numId w:val="8"/>
        </w:numPr>
        <w:spacing w:after="120"/>
      </w:pPr>
      <w:r w:rsidRPr="001F22CC">
        <w:t>Work is 6</w:t>
      </w:r>
      <w:r w:rsidR="000C38B4" w:rsidRPr="001F22CC">
        <w:t>8</w:t>
      </w:r>
      <w:r w:rsidRPr="001F22CC">
        <w:t xml:space="preserve"> percent complete, based on E</w:t>
      </w:r>
      <w:r w:rsidR="000C38B4" w:rsidRPr="001F22CC">
        <w:t>xpenditures</w:t>
      </w:r>
      <w:r w:rsidRPr="001F22CC">
        <w:t xml:space="preserve"> to date</w:t>
      </w:r>
      <w:r w:rsidR="005D475E" w:rsidRPr="001F22CC">
        <w:t>.</w:t>
      </w:r>
    </w:p>
    <w:p w:rsidR="000C38B4" w:rsidRPr="001F22CC" w:rsidRDefault="000903E1" w:rsidP="000C38B4">
      <w:pPr>
        <w:pStyle w:val="ListParagraph"/>
        <w:numPr>
          <w:ilvl w:val="0"/>
          <w:numId w:val="8"/>
        </w:numPr>
        <w:tabs>
          <w:tab w:val="left" w:pos="1260"/>
        </w:tabs>
        <w:autoSpaceDE w:val="0"/>
        <w:autoSpaceDN w:val="0"/>
        <w:adjustRightInd w:val="0"/>
        <w:spacing w:after="120"/>
        <w:rPr>
          <w:color w:val="000000"/>
        </w:rPr>
      </w:pPr>
      <w:r w:rsidRPr="001F22CC">
        <w:rPr>
          <w:color w:val="000000"/>
        </w:rPr>
        <w:t>Tunnel Boring Machine (</w:t>
      </w:r>
      <w:r w:rsidR="000C38B4" w:rsidRPr="001F22CC">
        <w:rPr>
          <w:color w:val="000000"/>
        </w:rPr>
        <w:t>TBM</w:t>
      </w:r>
      <w:r w:rsidRPr="001F22CC">
        <w:rPr>
          <w:color w:val="000000"/>
        </w:rPr>
        <w:t>)</w:t>
      </w:r>
      <w:r w:rsidR="000C38B4" w:rsidRPr="001F22CC">
        <w:rPr>
          <w:color w:val="000000"/>
        </w:rPr>
        <w:t xml:space="preserve"> #1 (southbound) launched on July 22</w:t>
      </w:r>
      <w:r w:rsidR="0078395E" w:rsidRPr="001F22CC">
        <w:rPr>
          <w:color w:val="000000"/>
        </w:rPr>
        <w:t>, 2013,</w:t>
      </w:r>
      <w:r w:rsidR="000C38B4" w:rsidRPr="001F22CC">
        <w:rPr>
          <w:color w:val="000000"/>
        </w:rPr>
        <w:t xml:space="preserve"> and reached Geary Street (</w:t>
      </w:r>
      <w:r w:rsidR="00845E06" w:rsidRPr="001F22CC">
        <w:rPr>
          <w:color w:val="000000"/>
        </w:rPr>
        <w:t>a</w:t>
      </w:r>
      <w:r w:rsidR="000C38B4" w:rsidRPr="001F22CC">
        <w:rPr>
          <w:color w:val="000000"/>
        </w:rPr>
        <w:t>pproximately Sta. 130) on December 21</w:t>
      </w:r>
      <w:r w:rsidR="0078395E" w:rsidRPr="001F22CC">
        <w:rPr>
          <w:color w:val="000000"/>
        </w:rPr>
        <w:t>, 2013</w:t>
      </w:r>
      <w:r w:rsidR="000C38B4" w:rsidRPr="001F22CC">
        <w:rPr>
          <w:color w:val="000000"/>
        </w:rPr>
        <w:t xml:space="preserve">. </w:t>
      </w:r>
    </w:p>
    <w:p w:rsidR="000C38B4" w:rsidRPr="001F22CC" w:rsidRDefault="000C38B4" w:rsidP="000C38B4">
      <w:pPr>
        <w:pStyle w:val="ListParagraph"/>
        <w:numPr>
          <w:ilvl w:val="0"/>
          <w:numId w:val="8"/>
        </w:numPr>
        <w:tabs>
          <w:tab w:val="left" w:pos="1260"/>
        </w:tabs>
        <w:autoSpaceDE w:val="0"/>
        <w:autoSpaceDN w:val="0"/>
        <w:adjustRightInd w:val="0"/>
        <w:spacing w:after="120"/>
        <w:rPr>
          <w:color w:val="000000"/>
        </w:rPr>
      </w:pPr>
      <w:r w:rsidRPr="001F22CC">
        <w:rPr>
          <w:color w:val="000000"/>
        </w:rPr>
        <w:t>TBM #2 (northbound) launched on October 25, 2013</w:t>
      </w:r>
      <w:r w:rsidR="0078395E" w:rsidRPr="001F22CC">
        <w:rPr>
          <w:color w:val="000000"/>
        </w:rPr>
        <w:t>,</w:t>
      </w:r>
      <w:r w:rsidRPr="001F22CC">
        <w:rPr>
          <w:color w:val="000000"/>
        </w:rPr>
        <w:t xml:space="preserve"> and reached the north </w:t>
      </w:r>
      <w:r w:rsidR="00FB63F7" w:rsidRPr="001F22CC">
        <w:t>Yerba Buena/Moscone Station (</w:t>
      </w:r>
      <w:r w:rsidRPr="001F22CC">
        <w:rPr>
          <w:color w:val="000000"/>
        </w:rPr>
        <w:t>YBM</w:t>
      </w:r>
      <w:r w:rsidR="00FB63F7" w:rsidRPr="001F22CC">
        <w:rPr>
          <w:color w:val="000000"/>
        </w:rPr>
        <w:t>)</w:t>
      </w:r>
      <w:r w:rsidRPr="001F22CC">
        <w:rPr>
          <w:color w:val="000000"/>
        </w:rPr>
        <w:t xml:space="preserve"> headwall (</w:t>
      </w:r>
      <w:r w:rsidR="00FE5E38" w:rsidRPr="001F22CC">
        <w:rPr>
          <w:color w:val="000000"/>
        </w:rPr>
        <w:t>a</w:t>
      </w:r>
      <w:r w:rsidRPr="001F22CC">
        <w:rPr>
          <w:color w:val="000000"/>
        </w:rPr>
        <w:t>pproximately Sta. 153) at the end of December</w:t>
      </w:r>
      <w:r w:rsidR="00FE5E38" w:rsidRPr="001F22CC">
        <w:rPr>
          <w:color w:val="000000"/>
        </w:rPr>
        <w:t xml:space="preserve"> 2013</w:t>
      </w:r>
      <w:r w:rsidRPr="001F22CC">
        <w:rPr>
          <w:color w:val="000000"/>
        </w:rPr>
        <w:t xml:space="preserve">. </w:t>
      </w:r>
    </w:p>
    <w:p w:rsidR="000C38B4" w:rsidRPr="001F22CC" w:rsidRDefault="000C38B4" w:rsidP="000C38B4">
      <w:pPr>
        <w:pStyle w:val="ListParagraph"/>
        <w:numPr>
          <w:ilvl w:val="0"/>
          <w:numId w:val="8"/>
        </w:numPr>
        <w:tabs>
          <w:tab w:val="left" w:pos="1260"/>
        </w:tabs>
        <w:autoSpaceDE w:val="0"/>
        <w:autoSpaceDN w:val="0"/>
        <w:adjustRightInd w:val="0"/>
        <w:spacing w:after="120"/>
        <w:rPr>
          <w:color w:val="000000"/>
        </w:rPr>
      </w:pPr>
      <w:r w:rsidRPr="001F22CC">
        <w:rPr>
          <w:color w:val="000000"/>
        </w:rPr>
        <w:t>TBM</w:t>
      </w:r>
      <w:r w:rsidR="00FE5E38" w:rsidRPr="001F22CC">
        <w:rPr>
          <w:color w:val="000000"/>
        </w:rPr>
        <w:t xml:space="preserve"> </w:t>
      </w:r>
      <w:r w:rsidRPr="001F22CC">
        <w:rPr>
          <w:color w:val="000000"/>
        </w:rPr>
        <w:t xml:space="preserve">#1 had a very successful undercrossing of the </w:t>
      </w:r>
      <w:r w:rsidR="00181249" w:rsidRPr="001F22CC">
        <w:rPr>
          <w:color w:val="000000"/>
        </w:rPr>
        <w:t>Bay Area Rapid Transit (</w:t>
      </w:r>
      <w:r w:rsidRPr="001F22CC">
        <w:rPr>
          <w:color w:val="000000"/>
        </w:rPr>
        <w:t>BART</w:t>
      </w:r>
      <w:r w:rsidR="00181249" w:rsidRPr="001F22CC">
        <w:rPr>
          <w:color w:val="000000"/>
        </w:rPr>
        <w:t>)</w:t>
      </w:r>
      <w:r w:rsidRPr="001F22CC">
        <w:rPr>
          <w:color w:val="000000"/>
        </w:rPr>
        <w:t xml:space="preserve"> tunnels over Thanksgiving weekend</w:t>
      </w:r>
      <w:r w:rsidR="00114C40" w:rsidRPr="001F22CC">
        <w:rPr>
          <w:color w:val="000000"/>
        </w:rPr>
        <w:t xml:space="preserve">. </w:t>
      </w:r>
      <w:r w:rsidRPr="001F22CC">
        <w:rPr>
          <w:color w:val="000000"/>
        </w:rPr>
        <w:t xml:space="preserve">There was little to no movement detected in </w:t>
      </w:r>
      <w:r w:rsidR="0078395E" w:rsidRPr="001F22CC">
        <w:rPr>
          <w:color w:val="000000"/>
        </w:rPr>
        <w:t xml:space="preserve">any </w:t>
      </w:r>
      <w:r w:rsidRPr="001F22CC">
        <w:rPr>
          <w:color w:val="000000"/>
        </w:rPr>
        <w:t>of the monitoring equipment</w:t>
      </w:r>
      <w:r w:rsidR="00114C40" w:rsidRPr="001F22CC">
        <w:rPr>
          <w:color w:val="000000"/>
        </w:rPr>
        <w:t xml:space="preserve">. </w:t>
      </w:r>
    </w:p>
    <w:p w:rsidR="001774B8" w:rsidRPr="001F22CC" w:rsidRDefault="001774B8" w:rsidP="001774B8">
      <w:pPr>
        <w:spacing w:after="120"/>
      </w:pPr>
      <w:r w:rsidRPr="001F22CC">
        <w:t>Contract 1300 Stations and Systems/Trackwork.</w:t>
      </w:r>
    </w:p>
    <w:p w:rsidR="001774B8" w:rsidRPr="001F22CC" w:rsidRDefault="001774B8" w:rsidP="001774B8">
      <w:pPr>
        <w:pStyle w:val="ListParagraph"/>
        <w:numPr>
          <w:ilvl w:val="0"/>
          <w:numId w:val="8"/>
        </w:numPr>
        <w:spacing w:after="120"/>
      </w:pPr>
      <w:r w:rsidRPr="001F22CC">
        <w:t>Notice to Proc</w:t>
      </w:r>
      <w:r w:rsidRPr="001F22CC">
        <w:rPr>
          <w:color w:val="000000"/>
        </w:rPr>
        <w:t>eed (NTP) was issued on June 17, 2013. Early submittals and pre-cons</w:t>
      </w:r>
      <w:r w:rsidRPr="001F22CC">
        <w:t xml:space="preserve">truction activities continue. Demolition of the existing structures at both the Chinatown Station (CTS) and YBM headhouses were completed </w:t>
      </w:r>
      <w:r w:rsidR="000C38B4" w:rsidRPr="001F22CC">
        <w:t xml:space="preserve">by </w:t>
      </w:r>
      <w:r w:rsidRPr="001F22CC">
        <w:t xml:space="preserve">the end of November 2013. </w:t>
      </w:r>
    </w:p>
    <w:p w:rsidR="009F1D84" w:rsidRPr="001F22CC" w:rsidRDefault="0006267D" w:rsidP="00C910C3">
      <w:pPr>
        <w:spacing w:after="120"/>
        <w:rPr>
          <w:b/>
        </w:rPr>
      </w:pPr>
      <w:r w:rsidRPr="001F22CC">
        <w:rPr>
          <w:b/>
        </w:rPr>
        <w:t>Schedule</w:t>
      </w:r>
    </w:p>
    <w:p w:rsidR="006E2DD9" w:rsidRPr="001F22CC" w:rsidRDefault="006E2DD9" w:rsidP="00C910C3">
      <w:r w:rsidRPr="001F22CC">
        <w:t>The Revenue Service Date (RSD) remains unchanged at December 26, 2018.</w:t>
      </w:r>
    </w:p>
    <w:p w:rsidR="006E2DD9" w:rsidRPr="001F22CC" w:rsidRDefault="006E2DD9" w:rsidP="00C910C3">
      <w:pPr>
        <w:autoSpaceDE w:val="0"/>
        <w:autoSpaceDN w:val="0"/>
        <w:adjustRightInd w:val="0"/>
        <w:rPr>
          <w:color w:val="000000"/>
        </w:rPr>
      </w:pPr>
    </w:p>
    <w:p w:rsidR="003E12D1" w:rsidRPr="001F22CC" w:rsidRDefault="001774B8" w:rsidP="00C910C3">
      <w:pPr>
        <w:autoSpaceDE w:val="0"/>
        <w:autoSpaceDN w:val="0"/>
        <w:adjustRightInd w:val="0"/>
      </w:pPr>
      <w:r w:rsidRPr="001F22CC">
        <w:rPr>
          <w:color w:val="000000"/>
        </w:rPr>
        <w:t xml:space="preserve">The </w:t>
      </w:r>
      <w:r w:rsidR="00AD30BF" w:rsidRPr="001F22CC">
        <w:rPr>
          <w:color w:val="000000"/>
        </w:rPr>
        <w:t>November</w:t>
      </w:r>
      <w:r w:rsidRPr="001F22CC">
        <w:rPr>
          <w:color w:val="000000"/>
        </w:rPr>
        <w:t xml:space="preserve"> 2013 project schedule reflects 4.8 months of buffer float, which is below the minimum agreed to level of 8.0 months of schedule contingency at this phase of the project.</w:t>
      </w:r>
    </w:p>
    <w:p w:rsidR="005D475E" w:rsidRPr="001F22CC" w:rsidRDefault="005D475E" w:rsidP="00C910C3">
      <w:pPr>
        <w:rPr>
          <w:b/>
        </w:rPr>
      </w:pPr>
    </w:p>
    <w:p w:rsidR="005D475E" w:rsidRPr="001F22CC" w:rsidRDefault="005D475E" w:rsidP="00C910C3">
      <w:pPr>
        <w:spacing w:after="120"/>
        <w:rPr>
          <w:b/>
        </w:rPr>
      </w:pPr>
      <w:r w:rsidRPr="001F22CC">
        <w:rPr>
          <w:b/>
        </w:rPr>
        <w:t>Cost</w:t>
      </w:r>
    </w:p>
    <w:p w:rsidR="005D475E" w:rsidRPr="001F22CC" w:rsidRDefault="005D475E" w:rsidP="00C910C3">
      <w:pPr>
        <w:autoSpaceDE w:val="0"/>
        <w:autoSpaceDN w:val="0"/>
        <w:adjustRightInd w:val="0"/>
        <w:rPr>
          <w:color w:val="000000"/>
        </w:rPr>
      </w:pPr>
      <w:r w:rsidRPr="001F22CC">
        <w:rPr>
          <w:color w:val="000000"/>
        </w:rPr>
        <w:t xml:space="preserve">Cost Estimate:  </w:t>
      </w:r>
      <w:r w:rsidRPr="001F22CC">
        <w:rPr>
          <w:color w:val="000000"/>
        </w:rPr>
        <w:tab/>
      </w:r>
      <w:r w:rsidRPr="001F22CC">
        <w:rPr>
          <w:color w:val="000000"/>
        </w:rPr>
        <w:tab/>
      </w:r>
      <w:r w:rsidRPr="001F22CC">
        <w:rPr>
          <w:color w:val="000000"/>
        </w:rPr>
        <w:tab/>
      </w:r>
      <w:r w:rsidRPr="001F22CC">
        <w:rPr>
          <w:bCs/>
          <w:color w:val="000000"/>
        </w:rPr>
        <w:t>$1.5783 billion</w:t>
      </w:r>
      <w:r w:rsidRPr="001F22CC">
        <w:rPr>
          <w:color w:val="000000"/>
        </w:rPr>
        <w:t xml:space="preserve"> </w:t>
      </w:r>
    </w:p>
    <w:p w:rsidR="001774B8" w:rsidRPr="001F22CC" w:rsidRDefault="001774B8" w:rsidP="001774B8">
      <w:pPr>
        <w:autoSpaceDE w:val="0"/>
        <w:autoSpaceDN w:val="0"/>
        <w:adjustRightInd w:val="0"/>
        <w:rPr>
          <w:color w:val="000000"/>
        </w:rPr>
      </w:pPr>
      <w:r w:rsidRPr="001F22CC">
        <w:rPr>
          <w:color w:val="000000"/>
        </w:rPr>
        <w:t xml:space="preserve">Total Contingency: </w:t>
      </w:r>
      <w:r w:rsidRPr="001F22CC">
        <w:rPr>
          <w:color w:val="000000"/>
        </w:rPr>
        <w:tab/>
      </w:r>
      <w:r w:rsidRPr="001F22CC">
        <w:rPr>
          <w:color w:val="000000"/>
        </w:rPr>
        <w:tab/>
        <w:t>$69.48 million (minimum contingency is $140 million)</w:t>
      </w:r>
    </w:p>
    <w:p w:rsidR="001774B8" w:rsidRPr="001F22CC" w:rsidRDefault="001774B8" w:rsidP="001774B8">
      <w:pPr>
        <w:autoSpaceDE w:val="0"/>
        <w:autoSpaceDN w:val="0"/>
        <w:adjustRightInd w:val="0"/>
        <w:rPr>
          <w:color w:val="000000"/>
        </w:rPr>
      </w:pPr>
      <w:r w:rsidRPr="001F22CC">
        <w:rPr>
          <w:color w:val="000000"/>
        </w:rPr>
        <w:t xml:space="preserve">Total net incurred costs: </w:t>
      </w:r>
      <w:r w:rsidRPr="001F22CC">
        <w:rPr>
          <w:color w:val="000000"/>
        </w:rPr>
        <w:tab/>
        <w:t>$4</w:t>
      </w:r>
      <w:r w:rsidR="00AD30BF" w:rsidRPr="001F22CC">
        <w:rPr>
          <w:color w:val="000000"/>
        </w:rPr>
        <w:t>60.1</w:t>
      </w:r>
      <w:r w:rsidRPr="001F22CC">
        <w:rPr>
          <w:color w:val="000000"/>
        </w:rPr>
        <w:t xml:space="preserve"> million (2</w:t>
      </w:r>
      <w:r w:rsidR="00AD30BF" w:rsidRPr="001F22CC">
        <w:rPr>
          <w:color w:val="000000"/>
        </w:rPr>
        <w:t>9</w:t>
      </w:r>
      <w:r w:rsidRPr="001F22CC">
        <w:rPr>
          <w:color w:val="000000"/>
        </w:rPr>
        <w:t xml:space="preserve"> percent of the total project budget)</w:t>
      </w:r>
    </w:p>
    <w:p w:rsidR="001774B8" w:rsidRPr="001F22CC" w:rsidRDefault="001774B8" w:rsidP="001774B8">
      <w:pPr>
        <w:autoSpaceDE w:val="0"/>
        <w:autoSpaceDN w:val="0"/>
        <w:adjustRightInd w:val="0"/>
        <w:spacing w:after="60"/>
        <w:rPr>
          <w:color w:val="000000"/>
        </w:rPr>
      </w:pPr>
      <w:r w:rsidRPr="001F22CC">
        <w:rPr>
          <w:bCs/>
        </w:rPr>
        <w:t xml:space="preserve">Current funding level: </w:t>
      </w:r>
      <w:r w:rsidRPr="001F22CC">
        <w:t xml:space="preserve"> </w:t>
      </w:r>
      <w:r w:rsidRPr="001F22CC">
        <w:tab/>
        <w:t>$785.4 million (50 percent of the total project budget)</w:t>
      </w:r>
      <w:r w:rsidRPr="001F22CC">
        <w:rPr>
          <w:color w:val="000000"/>
        </w:rPr>
        <w:t xml:space="preserve">  </w:t>
      </w:r>
    </w:p>
    <w:p w:rsidR="00E9571E" w:rsidRPr="001F22CC" w:rsidRDefault="00E9571E" w:rsidP="00C910C3">
      <w:pPr>
        <w:rPr>
          <w:b/>
          <w:color w:val="000000"/>
          <w:highlight w:val="yellow"/>
        </w:rPr>
      </w:pPr>
    </w:p>
    <w:p w:rsidR="009F1D84" w:rsidRPr="001F22CC" w:rsidRDefault="009F1D84" w:rsidP="00C910C3">
      <w:pPr>
        <w:spacing w:after="120"/>
        <w:rPr>
          <w:b/>
        </w:rPr>
      </w:pPr>
      <w:r w:rsidRPr="001F22CC">
        <w:rPr>
          <w:b/>
        </w:rPr>
        <w:t xml:space="preserve">TOP ISSUES </w:t>
      </w:r>
      <w:r w:rsidR="00A15F78" w:rsidRPr="001F22CC">
        <w:rPr>
          <w:b/>
        </w:rPr>
        <w:t>AND RECOMMENDATIONS</w:t>
      </w:r>
    </w:p>
    <w:p w:rsidR="001774B8" w:rsidRPr="001F22CC" w:rsidRDefault="00F932CB" w:rsidP="001774B8">
      <w:pPr>
        <w:pStyle w:val="ListParagraph"/>
        <w:numPr>
          <w:ilvl w:val="0"/>
          <w:numId w:val="11"/>
        </w:numPr>
        <w:spacing w:after="120"/>
      </w:pPr>
      <w:r w:rsidRPr="001F22CC">
        <w:t>The TBM</w:t>
      </w:r>
      <w:r w:rsidR="001774B8" w:rsidRPr="001F22CC">
        <w:t xml:space="preserve"> in the southbound tunnel had a successful undercrossing of the BART tunnels at the end of November</w:t>
      </w:r>
      <w:r w:rsidR="00114C40" w:rsidRPr="001F22CC">
        <w:t xml:space="preserve">. </w:t>
      </w:r>
      <w:r w:rsidR="001774B8" w:rsidRPr="001F22CC">
        <w:t>Reported movements of the BART tunnels and surrounding infrastructure were negligible; therefore, no compensation grouting was needed.</w:t>
      </w:r>
    </w:p>
    <w:p w:rsidR="00AD30BF" w:rsidRPr="001F22CC" w:rsidRDefault="00AD30BF" w:rsidP="00AD30BF">
      <w:pPr>
        <w:pStyle w:val="ListParagraph"/>
        <w:numPr>
          <w:ilvl w:val="0"/>
          <w:numId w:val="11"/>
        </w:numPr>
        <w:spacing w:after="120"/>
      </w:pPr>
      <w:r w:rsidRPr="001F22CC">
        <w:t xml:space="preserve">The recent monthly cost reports prepared by the CSP were found to have numerous unexplained changes. The </w:t>
      </w:r>
      <w:r w:rsidR="00912533" w:rsidRPr="001F22CC">
        <w:t>Project Management Oversight Contractor (</w:t>
      </w:r>
      <w:r w:rsidRPr="001F22CC">
        <w:t>PMOC</w:t>
      </w:r>
      <w:r w:rsidR="00912533" w:rsidRPr="001F22CC">
        <w:t>)</w:t>
      </w:r>
      <w:r w:rsidRPr="001F22CC">
        <w:t xml:space="preserve"> has notified CSP to make corrections and provide details for budget changes. Numerous discussions have </w:t>
      </w:r>
      <w:r w:rsidRPr="001F22CC">
        <w:lastRenderedPageBreak/>
        <w:t>taken place</w:t>
      </w:r>
      <w:r w:rsidR="0078395E" w:rsidRPr="001F22CC">
        <w:t>,</w:t>
      </w:r>
      <w:r w:rsidRPr="001F22CC">
        <w:t xml:space="preserve"> and the CSP has determined that they will revise the format of the Cost Reporting Summary sheet to improve overall reporting. The PMOC understands that the CSP will provide two new spreadsheets to report on costs, changes, and contingencies</w:t>
      </w:r>
      <w:r w:rsidR="0078395E" w:rsidRPr="001F22CC">
        <w:t>,</w:t>
      </w:r>
      <w:r w:rsidRPr="001F22CC">
        <w:t xml:space="preserve"> as required by </w:t>
      </w:r>
      <w:r w:rsidR="00FE5E38" w:rsidRPr="001F22CC">
        <w:t xml:space="preserve">the </w:t>
      </w:r>
      <w:r w:rsidR="00562542" w:rsidRPr="001F22CC">
        <w:t>Federal Transit Administration (</w:t>
      </w:r>
      <w:r w:rsidRPr="001F22CC">
        <w:t>FTA</w:t>
      </w:r>
      <w:r w:rsidR="00562542" w:rsidRPr="001F22CC">
        <w:t>)</w:t>
      </w:r>
      <w:r w:rsidR="00114C40" w:rsidRPr="001F22CC">
        <w:t xml:space="preserve">. </w:t>
      </w:r>
      <w:r w:rsidRPr="001F22CC">
        <w:t xml:space="preserve">As of January 7, 2014, the PMOC had not received </w:t>
      </w:r>
      <w:r w:rsidR="00C572E7" w:rsidRPr="001F22CC">
        <w:t>the revised Cost Reporting Summary explaining</w:t>
      </w:r>
      <w:r w:rsidRPr="001F22CC">
        <w:t xml:space="preserve"> the numerous budget adjustments</w:t>
      </w:r>
      <w:r w:rsidR="00114C40" w:rsidRPr="001F22CC">
        <w:t xml:space="preserve">. </w:t>
      </w:r>
    </w:p>
    <w:p w:rsidR="001774B8" w:rsidRPr="001F22CC" w:rsidRDefault="001774B8" w:rsidP="001774B8">
      <w:pPr>
        <w:pStyle w:val="ListParagraph"/>
        <w:numPr>
          <w:ilvl w:val="0"/>
          <w:numId w:val="11"/>
        </w:numPr>
        <w:spacing w:after="120"/>
      </w:pPr>
      <w:r w:rsidRPr="001F22CC">
        <w:t>It is important that the CSP team highlight and identify changes from the previous cost report. This maintains a project cost narrative throughout the term of the project. FTA requires that project monthly cost reports be produced in the FTA standard cost category (SCC) format to allow comparisons to be made to assigned budget amounts and to show changes to these cost codes as the project develops through to completion. This could not be done with the recent changes made to the cost report and the previously stated issues with the EcoSys</w:t>
      </w:r>
      <w:r w:rsidR="00912533" w:rsidRPr="001F22CC">
        <w:t xml:space="preserve"> Enterprise Planning and Controls</w:t>
      </w:r>
      <w:r w:rsidRPr="001F22CC">
        <w:t xml:space="preserve"> </w:t>
      </w:r>
      <w:r w:rsidR="00912533" w:rsidRPr="001F22CC">
        <w:t>(</w:t>
      </w:r>
      <w:r w:rsidRPr="001F22CC">
        <w:t>EPC</w:t>
      </w:r>
      <w:r w:rsidR="00912533" w:rsidRPr="001F22CC">
        <w:t>)</w:t>
      </w:r>
      <w:r w:rsidRPr="001F22CC">
        <w:t xml:space="preserve"> database.</w:t>
      </w:r>
    </w:p>
    <w:p w:rsidR="00294528" w:rsidRPr="001F22CC" w:rsidRDefault="00AD30BF" w:rsidP="00AD30BF">
      <w:pPr>
        <w:pStyle w:val="ListParagraph"/>
        <w:numPr>
          <w:ilvl w:val="0"/>
          <w:numId w:val="11"/>
        </w:numPr>
        <w:spacing w:after="120"/>
      </w:pPr>
      <w:r w:rsidRPr="001F22CC">
        <w:t xml:space="preserve">For Contract 1252 (Tunnel), the execution of </w:t>
      </w:r>
      <w:r w:rsidR="00440A0A" w:rsidRPr="001F22CC">
        <w:t>Contract Modifications (</w:t>
      </w:r>
      <w:r w:rsidRPr="001F22CC">
        <w:t>CMods</w:t>
      </w:r>
      <w:r w:rsidR="00440A0A" w:rsidRPr="001F22CC">
        <w:t>)</w:t>
      </w:r>
      <w:r w:rsidRPr="001F22CC">
        <w:t xml:space="preserve"> 20-24 were delayed pending legal approval of CMod 19</w:t>
      </w:r>
      <w:r w:rsidR="00114C40" w:rsidRPr="001F22CC">
        <w:t xml:space="preserve">. </w:t>
      </w:r>
      <w:r w:rsidRPr="001F22CC">
        <w:t>As of the end of December</w:t>
      </w:r>
      <w:r w:rsidR="00F406C8" w:rsidRPr="001F22CC">
        <w:t xml:space="preserve"> 2013</w:t>
      </w:r>
      <w:r w:rsidRPr="001F22CC">
        <w:t xml:space="preserve">, CMod 19 </w:t>
      </w:r>
      <w:r w:rsidR="00EB5230" w:rsidRPr="001F22CC">
        <w:t xml:space="preserve">was </w:t>
      </w:r>
      <w:r w:rsidR="00C572E7" w:rsidRPr="001F22CC">
        <w:t>the only CMod</w:t>
      </w:r>
      <w:r w:rsidRPr="001F22CC">
        <w:t xml:space="preserve"> processed since August 2013</w:t>
      </w:r>
      <w:r w:rsidR="00114C40" w:rsidRPr="001F22CC">
        <w:t xml:space="preserve">. </w:t>
      </w:r>
    </w:p>
    <w:p w:rsidR="00AD30BF" w:rsidRPr="001F22CC" w:rsidRDefault="00AD30BF" w:rsidP="00AD30BF">
      <w:pPr>
        <w:pStyle w:val="ListParagraph"/>
        <w:numPr>
          <w:ilvl w:val="0"/>
          <w:numId w:val="11"/>
        </w:numPr>
        <w:spacing w:after="120"/>
      </w:pPr>
      <w:r w:rsidRPr="001F22CC">
        <w:t>Numerous Change Order Requests</w:t>
      </w:r>
      <w:r w:rsidR="00C572E7" w:rsidRPr="001F22CC">
        <w:t xml:space="preserve"> (CORs)</w:t>
      </w:r>
      <w:r w:rsidRPr="001F22CC">
        <w:t>, some dating back to early 2012, have yet to be resolved between the contractor and SFMTA.</w:t>
      </w:r>
    </w:p>
    <w:p w:rsidR="001774B8" w:rsidRPr="001F22CC" w:rsidRDefault="001774B8" w:rsidP="001774B8">
      <w:pPr>
        <w:pStyle w:val="ListParagraph"/>
        <w:numPr>
          <w:ilvl w:val="0"/>
          <w:numId w:val="11"/>
        </w:numPr>
        <w:tabs>
          <w:tab w:val="left" w:pos="5606"/>
        </w:tabs>
        <w:spacing w:after="120"/>
      </w:pPr>
      <w:r w:rsidRPr="001F22CC">
        <w:rPr>
          <w:bCs/>
        </w:rPr>
        <w:t>At this time, the Contract 1300 Baseline Schedule has only been partially submitted by the contractor. The CSP has incorporated the Contract 1300 Bid Schedule and unapproved station (CSP and YBM) activities into the current Master Project Schedule (MPS)</w:t>
      </w:r>
      <w:r w:rsidR="00114C40" w:rsidRPr="001F22CC">
        <w:rPr>
          <w:bCs/>
        </w:rPr>
        <w:t xml:space="preserve">. </w:t>
      </w:r>
    </w:p>
    <w:p w:rsidR="001774B8" w:rsidRPr="001F22CC" w:rsidRDefault="001774B8" w:rsidP="001774B8">
      <w:pPr>
        <w:pStyle w:val="ListParagraph"/>
        <w:numPr>
          <w:ilvl w:val="0"/>
          <w:numId w:val="11"/>
        </w:numPr>
        <w:spacing w:after="120"/>
      </w:pPr>
      <w:r w:rsidRPr="001F22CC">
        <w:t>In October 2013, the CSP submitted the Draft Contingency Management – Schedule Update, which proposed changes to the schedule contingency minimum levels based on a recent risk assessment performed by the Central Subway team</w:t>
      </w:r>
      <w:r w:rsidR="00114C40" w:rsidRPr="001F22CC">
        <w:t xml:space="preserve">. </w:t>
      </w:r>
      <w:r w:rsidRPr="001F22CC">
        <w:t>The team used risk-based software, which employs the Monte Carlo method, to perform a probability analysis on the Project’s Summary Schedule</w:t>
      </w:r>
      <w:r w:rsidR="00114C40" w:rsidRPr="001F22CC">
        <w:t xml:space="preserve">. </w:t>
      </w:r>
      <w:r w:rsidRPr="001F22CC">
        <w:t>At this time, the PMOC cannot recommend that FTA accept any modification to schedule contingency minimum levels</w:t>
      </w:r>
      <w:r w:rsidR="00114C40" w:rsidRPr="001F22CC">
        <w:t xml:space="preserve">. </w:t>
      </w:r>
      <w:r w:rsidRPr="001F22CC">
        <w:t>The PMOC recommends that the CSP incorporate the Contract 1300 Baseline Schedule as soon as it is approved. At that time, the PMOC recommends that the CSP incorporate the remaining high level schedule risks on the Project Risk Register into a new risk assessment</w:t>
      </w:r>
      <w:r w:rsidR="00114C40" w:rsidRPr="001F22CC">
        <w:t xml:space="preserve">. </w:t>
      </w:r>
    </w:p>
    <w:p w:rsidR="001774B8" w:rsidRPr="001F22CC" w:rsidRDefault="001774B8" w:rsidP="001774B8">
      <w:pPr>
        <w:pStyle w:val="ListParagraph"/>
        <w:numPr>
          <w:ilvl w:val="0"/>
          <w:numId w:val="11"/>
        </w:numPr>
        <w:spacing w:after="120"/>
      </w:pPr>
      <w:r w:rsidRPr="001F22CC">
        <w:t xml:space="preserve">The current project schedule reflects 4.8 months of contingency, which is below the minimum agreed to schedule contingency level of 8.0 months. </w:t>
      </w:r>
    </w:p>
    <w:p w:rsidR="001774B8" w:rsidRPr="001F22CC" w:rsidRDefault="001774B8" w:rsidP="001774B8">
      <w:pPr>
        <w:pStyle w:val="ListParagraph"/>
        <w:numPr>
          <w:ilvl w:val="0"/>
          <w:numId w:val="11"/>
        </w:numPr>
        <w:spacing w:after="120"/>
      </w:pPr>
      <w:r w:rsidRPr="001F22CC">
        <w:rPr>
          <w:bCs/>
        </w:rPr>
        <w:t xml:space="preserve">The Resident Engineer (RE) for </w:t>
      </w:r>
      <w:r w:rsidRPr="001F22CC">
        <w:t>Union Square/Market Street Station</w:t>
      </w:r>
      <w:r w:rsidRPr="001F22CC">
        <w:rPr>
          <w:bCs/>
        </w:rPr>
        <w:t xml:space="preserve"> (UMS) was expected to start in early November, but will not start until January </w:t>
      </w:r>
      <w:r w:rsidR="00AD30BF" w:rsidRPr="001F22CC">
        <w:rPr>
          <w:bCs/>
        </w:rPr>
        <w:t>8</w:t>
      </w:r>
      <w:r w:rsidRPr="001F22CC">
        <w:rPr>
          <w:bCs/>
        </w:rPr>
        <w:t>, 2014</w:t>
      </w:r>
      <w:r w:rsidR="00114C40" w:rsidRPr="001F22CC">
        <w:rPr>
          <w:bCs/>
        </w:rPr>
        <w:t xml:space="preserve">. </w:t>
      </w:r>
      <w:r w:rsidRPr="001F22CC">
        <w:t>It is the PMOC’s opinion that the CSP is understaffed in the following positions:  Inspectors, Office Engineers (OEs), and the UMS RE</w:t>
      </w:r>
      <w:r w:rsidR="00114C40" w:rsidRPr="001F22CC">
        <w:t xml:space="preserve">. </w:t>
      </w:r>
      <w:r w:rsidRPr="001F22CC">
        <w:t>The PMOC recommends hiring these new employees as soon as possible</w:t>
      </w:r>
      <w:r w:rsidR="00114C40" w:rsidRPr="001F22CC">
        <w:t xml:space="preserve">. </w:t>
      </w:r>
    </w:p>
    <w:p w:rsidR="000903E1" w:rsidRPr="001F22CC" w:rsidRDefault="001774B8" w:rsidP="001774B8">
      <w:pPr>
        <w:pStyle w:val="ListParagraph"/>
        <w:numPr>
          <w:ilvl w:val="0"/>
          <w:numId w:val="11"/>
        </w:numPr>
      </w:pPr>
      <w:r w:rsidRPr="001F22CC">
        <w:t>FAR 52.247-64, Preference for Privately Owned U.S.-Flag Commercial Vessels requires the use of U.S. flag vessels for at least 50 percent of the cargo from foreign ports. The tunnel contractor, Barnard Impregilo Healy JV (BIH), did not comply with said requirement</w:t>
      </w:r>
      <w:r w:rsidR="00114C40" w:rsidRPr="001F22CC">
        <w:t xml:space="preserve">. </w:t>
      </w:r>
      <w:r w:rsidRPr="001F22CC">
        <w:t>BIH has provided documentation, including the ocean carrier’s freighted bills of lading, to the U.S. Maritime Administration (MARAD)</w:t>
      </w:r>
      <w:r w:rsidR="00114C40" w:rsidRPr="001F22CC">
        <w:t xml:space="preserve">. </w:t>
      </w:r>
      <w:r w:rsidRPr="001F22CC">
        <w:t>MARAD is currently considering imposing some type of corrective action on BIH.</w:t>
      </w:r>
    </w:p>
    <w:p w:rsidR="00F932CB" w:rsidRPr="001F22CC" w:rsidRDefault="000903E1">
      <w:r w:rsidRPr="001F22CC">
        <w:br w:type="page"/>
      </w:r>
    </w:p>
    <w:p w:rsidR="005D475E" w:rsidRPr="001F22CC" w:rsidRDefault="005D475E" w:rsidP="00C910C3">
      <w:pPr>
        <w:tabs>
          <w:tab w:val="num" w:pos="720"/>
        </w:tabs>
        <w:spacing w:before="120"/>
      </w:pPr>
      <w:r w:rsidRPr="001F22CC">
        <w:lastRenderedPageBreak/>
        <w:t xml:space="preserve">Table 1 shows </w:t>
      </w:r>
      <w:r w:rsidR="00587CFC" w:rsidRPr="001F22CC">
        <w:t>FTA</w:t>
      </w:r>
      <w:r w:rsidRPr="001F22CC">
        <w:t xml:space="preserve"> core accountability items for the CSP.</w:t>
      </w:r>
    </w:p>
    <w:p w:rsidR="00966199" w:rsidRPr="001F22CC" w:rsidRDefault="00966199" w:rsidP="00966199">
      <w:pPr>
        <w:tabs>
          <w:tab w:val="num" w:pos="720"/>
        </w:tabs>
        <w:rPr>
          <w:b/>
          <w:bCs/>
          <w:sz w:val="16"/>
          <w:szCs w:val="1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2430"/>
        <w:gridCol w:w="360"/>
        <w:gridCol w:w="2034"/>
        <w:gridCol w:w="2394"/>
      </w:tblGrid>
      <w:tr w:rsidR="00966199" w:rsidRPr="001F22CC" w:rsidTr="00966199">
        <w:tc>
          <w:tcPr>
            <w:tcW w:w="9576" w:type="dxa"/>
            <w:gridSpan w:val="5"/>
            <w:tcBorders>
              <w:top w:val="single" w:sz="12" w:space="0" w:color="auto"/>
              <w:left w:val="single" w:sz="12" w:space="0" w:color="auto"/>
              <w:bottom w:val="single" w:sz="6" w:space="0" w:color="auto"/>
              <w:right w:val="single" w:sz="12" w:space="0" w:color="auto"/>
            </w:tcBorders>
          </w:tcPr>
          <w:p w:rsidR="00966199" w:rsidRPr="001F22CC" w:rsidRDefault="00966199" w:rsidP="005D475E">
            <w:pPr>
              <w:jc w:val="center"/>
            </w:pPr>
            <w:r w:rsidRPr="001F22CC">
              <w:rPr>
                <w:b/>
              </w:rPr>
              <w:t xml:space="preserve">Table </w:t>
            </w:r>
            <w:r w:rsidR="005D475E" w:rsidRPr="001F22CC">
              <w:rPr>
                <w:b/>
              </w:rPr>
              <w:t>1</w:t>
            </w:r>
            <w:r w:rsidRPr="001F22CC">
              <w:rPr>
                <w:b/>
              </w:rPr>
              <w:t>: Core Accountability Items</w:t>
            </w:r>
          </w:p>
        </w:tc>
      </w:tr>
      <w:tr w:rsidR="00966199" w:rsidRPr="001F22CC" w:rsidTr="00F47DEF">
        <w:tc>
          <w:tcPr>
            <w:tcW w:w="5148" w:type="dxa"/>
            <w:gridSpan w:val="3"/>
            <w:tcBorders>
              <w:top w:val="single" w:sz="6" w:space="0" w:color="auto"/>
              <w:left w:val="single" w:sz="12" w:space="0" w:color="auto"/>
              <w:bottom w:val="single" w:sz="6" w:space="0" w:color="auto"/>
              <w:right w:val="single" w:sz="6" w:space="0" w:color="auto"/>
            </w:tcBorders>
            <w:shd w:val="pct12" w:color="auto" w:fill="auto"/>
          </w:tcPr>
          <w:p w:rsidR="00966199" w:rsidRPr="001F22CC" w:rsidRDefault="00966199" w:rsidP="00F47DEF">
            <w:pPr>
              <w:rPr>
                <w:b/>
              </w:rPr>
            </w:pPr>
            <w:r w:rsidRPr="001F22CC">
              <w:rPr>
                <w:b/>
              </w:rPr>
              <w:t>Project Status:</w:t>
            </w:r>
          </w:p>
        </w:tc>
        <w:tc>
          <w:tcPr>
            <w:tcW w:w="2034" w:type="dxa"/>
            <w:tcBorders>
              <w:top w:val="single" w:sz="6" w:space="0" w:color="auto"/>
              <w:left w:val="single" w:sz="6" w:space="0" w:color="auto"/>
              <w:bottom w:val="single" w:sz="6" w:space="0" w:color="auto"/>
              <w:right w:val="single" w:sz="6" w:space="0" w:color="auto"/>
            </w:tcBorders>
            <w:shd w:val="pct12" w:color="auto" w:fill="auto"/>
            <w:vAlign w:val="center"/>
          </w:tcPr>
          <w:p w:rsidR="00966199" w:rsidRPr="001F22CC" w:rsidRDefault="00966199" w:rsidP="00E04E2C">
            <w:pPr>
              <w:jc w:val="center"/>
              <w:rPr>
                <w:b/>
              </w:rPr>
            </w:pPr>
            <w:r w:rsidRPr="001F22CC">
              <w:rPr>
                <w:b/>
              </w:rPr>
              <w:t>Original at FFGA:</w:t>
            </w:r>
          </w:p>
        </w:tc>
        <w:tc>
          <w:tcPr>
            <w:tcW w:w="2394" w:type="dxa"/>
            <w:tcBorders>
              <w:top w:val="single" w:sz="6" w:space="0" w:color="auto"/>
              <w:left w:val="single" w:sz="6" w:space="0" w:color="auto"/>
              <w:bottom w:val="single" w:sz="6" w:space="0" w:color="auto"/>
              <w:right w:val="single" w:sz="12" w:space="0" w:color="auto"/>
            </w:tcBorders>
            <w:shd w:val="pct12" w:color="auto" w:fill="auto"/>
            <w:vAlign w:val="center"/>
          </w:tcPr>
          <w:p w:rsidR="00966199" w:rsidRPr="001F22CC" w:rsidRDefault="00966199" w:rsidP="00E04E2C">
            <w:pPr>
              <w:jc w:val="center"/>
              <w:rPr>
                <w:b/>
              </w:rPr>
            </w:pPr>
            <w:r w:rsidRPr="001F22CC">
              <w:rPr>
                <w:b/>
              </w:rPr>
              <w:t xml:space="preserve">Current </w:t>
            </w:r>
            <w:r w:rsidR="00E04E2C" w:rsidRPr="001F22CC">
              <w:rPr>
                <w:b/>
              </w:rPr>
              <w:t>Estimate</w:t>
            </w:r>
            <w:r w:rsidRPr="001F22CC">
              <w:rPr>
                <w:b/>
              </w:rPr>
              <w:t>:</w:t>
            </w:r>
          </w:p>
        </w:tc>
      </w:tr>
      <w:tr w:rsidR="000447F8" w:rsidRPr="001F22CC" w:rsidTr="00F47DEF">
        <w:tc>
          <w:tcPr>
            <w:tcW w:w="2358" w:type="dxa"/>
            <w:tcBorders>
              <w:top w:val="single" w:sz="6" w:space="0" w:color="auto"/>
              <w:left w:val="single" w:sz="12" w:space="0" w:color="auto"/>
              <w:bottom w:val="single" w:sz="6" w:space="0" w:color="auto"/>
              <w:right w:val="single" w:sz="6" w:space="0" w:color="auto"/>
            </w:tcBorders>
            <w:shd w:val="pct12" w:color="auto" w:fill="auto"/>
            <w:vAlign w:val="center"/>
          </w:tcPr>
          <w:p w:rsidR="000447F8" w:rsidRPr="001F22CC" w:rsidRDefault="000447F8" w:rsidP="00F47DEF">
            <w:pPr>
              <w:rPr>
                <w:b/>
              </w:rPr>
            </w:pPr>
            <w:r w:rsidRPr="001F22CC">
              <w:rPr>
                <w:b/>
              </w:rPr>
              <w:t>Cost</w:t>
            </w:r>
          </w:p>
        </w:tc>
        <w:tc>
          <w:tcPr>
            <w:tcW w:w="2790" w:type="dxa"/>
            <w:gridSpan w:val="2"/>
            <w:tcBorders>
              <w:top w:val="single" w:sz="6" w:space="0" w:color="auto"/>
              <w:left w:val="single" w:sz="6" w:space="0" w:color="auto"/>
              <w:bottom w:val="single" w:sz="6" w:space="0" w:color="auto"/>
              <w:right w:val="single" w:sz="6" w:space="0" w:color="auto"/>
            </w:tcBorders>
            <w:vAlign w:val="center"/>
          </w:tcPr>
          <w:p w:rsidR="000447F8" w:rsidRPr="001F22CC" w:rsidRDefault="000447F8" w:rsidP="00F47DEF">
            <w:r w:rsidRPr="001F22CC">
              <w:t>Cost Estimate</w:t>
            </w:r>
          </w:p>
        </w:tc>
        <w:tc>
          <w:tcPr>
            <w:tcW w:w="2034" w:type="dxa"/>
            <w:tcBorders>
              <w:top w:val="single" w:sz="6" w:space="0" w:color="auto"/>
              <w:left w:val="single" w:sz="6" w:space="0" w:color="auto"/>
              <w:bottom w:val="single" w:sz="6" w:space="0" w:color="auto"/>
              <w:right w:val="single" w:sz="6" w:space="0" w:color="auto"/>
            </w:tcBorders>
            <w:vAlign w:val="center"/>
          </w:tcPr>
          <w:p w:rsidR="000447F8" w:rsidRPr="001F22CC" w:rsidRDefault="000447F8" w:rsidP="0079052C">
            <w:pPr>
              <w:jc w:val="center"/>
            </w:pPr>
            <w:r w:rsidRPr="001F22CC">
              <w:t>$1,578,300</w:t>
            </w:r>
            <w:r w:rsidR="00675A18" w:rsidRPr="001F22CC">
              <w:t>,000</w:t>
            </w:r>
          </w:p>
        </w:tc>
        <w:tc>
          <w:tcPr>
            <w:tcW w:w="2394" w:type="dxa"/>
            <w:tcBorders>
              <w:top w:val="single" w:sz="6" w:space="0" w:color="auto"/>
              <w:left w:val="single" w:sz="6" w:space="0" w:color="auto"/>
              <w:bottom w:val="single" w:sz="6" w:space="0" w:color="auto"/>
              <w:right w:val="single" w:sz="12" w:space="0" w:color="auto"/>
            </w:tcBorders>
            <w:vAlign w:val="center"/>
          </w:tcPr>
          <w:p w:rsidR="000447F8" w:rsidRPr="001F22CC" w:rsidRDefault="000447F8" w:rsidP="00F47DEF">
            <w:pPr>
              <w:jc w:val="center"/>
            </w:pPr>
            <w:r w:rsidRPr="001F22CC">
              <w:t>$1,578,300</w:t>
            </w:r>
            <w:r w:rsidR="00675A18" w:rsidRPr="001F22CC">
              <w:t>,000</w:t>
            </w:r>
          </w:p>
        </w:tc>
      </w:tr>
      <w:tr w:rsidR="001774B8" w:rsidRPr="001F22CC" w:rsidTr="00F47DEF">
        <w:tc>
          <w:tcPr>
            <w:tcW w:w="2358" w:type="dxa"/>
            <w:vMerge w:val="restart"/>
            <w:tcBorders>
              <w:top w:val="single" w:sz="6" w:space="0" w:color="auto"/>
              <w:left w:val="single" w:sz="12" w:space="0" w:color="auto"/>
              <w:bottom w:val="single" w:sz="6" w:space="0" w:color="auto"/>
              <w:right w:val="single" w:sz="6" w:space="0" w:color="auto"/>
            </w:tcBorders>
            <w:shd w:val="pct12" w:color="auto" w:fill="auto"/>
            <w:vAlign w:val="center"/>
          </w:tcPr>
          <w:p w:rsidR="001774B8" w:rsidRPr="001F22CC" w:rsidRDefault="001774B8" w:rsidP="00F47DEF">
            <w:pPr>
              <w:rPr>
                <w:b/>
              </w:rPr>
            </w:pPr>
            <w:r w:rsidRPr="001F22CC">
              <w:rPr>
                <w:b/>
              </w:rPr>
              <w:t>Contingency</w:t>
            </w:r>
          </w:p>
        </w:tc>
        <w:tc>
          <w:tcPr>
            <w:tcW w:w="2790" w:type="dxa"/>
            <w:gridSpan w:val="2"/>
            <w:tcBorders>
              <w:top w:val="single" w:sz="6" w:space="0" w:color="auto"/>
              <w:left w:val="single" w:sz="6" w:space="0" w:color="auto"/>
              <w:bottom w:val="single" w:sz="6" w:space="0" w:color="auto"/>
              <w:right w:val="single" w:sz="6" w:space="0" w:color="auto"/>
            </w:tcBorders>
            <w:vAlign w:val="center"/>
          </w:tcPr>
          <w:p w:rsidR="001774B8" w:rsidRPr="001F22CC" w:rsidRDefault="001774B8" w:rsidP="00F47DEF">
            <w:r w:rsidRPr="001F22CC">
              <w:t>Unallocated Contingency</w:t>
            </w:r>
          </w:p>
        </w:tc>
        <w:tc>
          <w:tcPr>
            <w:tcW w:w="2034" w:type="dxa"/>
            <w:tcBorders>
              <w:top w:val="single" w:sz="6" w:space="0" w:color="auto"/>
              <w:left w:val="single" w:sz="6" w:space="0" w:color="auto"/>
              <w:bottom w:val="single" w:sz="6" w:space="0" w:color="auto"/>
              <w:right w:val="single" w:sz="6" w:space="0" w:color="auto"/>
            </w:tcBorders>
            <w:vAlign w:val="center"/>
          </w:tcPr>
          <w:p w:rsidR="001774B8" w:rsidRPr="001F22CC" w:rsidRDefault="001774B8" w:rsidP="005D475E">
            <w:pPr>
              <w:jc w:val="center"/>
            </w:pPr>
            <w:r w:rsidRPr="001F22CC">
              <w:t>$74,722,000</w:t>
            </w:r>
          </w:p>
        </w:tc>
        <w:tc>
          <w:tcPr>
            <w:tcW w:w="2394" w:type="dxa"/>
            <w:tcBorders>
              <w:top w:val="single" w:sz="6" w:space="0" w:color="auto"/>
              <w:left w:val="single" w:sz="6" w:space="0" w:color="auto"/>
              <w:bottom w:val="single" w:sz="6" w:space="0" w:color="auto"/>
              <w:right w:val="single" w:sz="12" w:space="0" w:color="auto"/>
            </w:tcBorders>
            <w:vAlign w:val="center"/>
          </w:tcPr>
          <w:p w:rsidR="001774B8" w:rsidRPr="001F22CC" w:rsidRDefault="001774B8" w:rsidP="00025540">
            <w:pPr>
              <w:jc w:val="center"/>
            </w:pPr>
            <w:r w:rsidRPr="001F22CC">
              <w:t>$3,883,480</w:t>
            </w:r>
          </w:p>
        </w:tc>
      </w:tr>
      <w:tr w:rsidR="001774B8" w:rsidRPr="001F22CC" w:rsidTr="00F47DEF">
        <w:tc>
          <w:tcPr>
            <w:tcW w:w="2358" w:type="dxa"/>
            <w:vMerge/>
            <w:tcBorders>
              <w:top w:val="single" w:sz="6" w:space="0" w:color="auto"/>
              <w:left w:val="single" w:sz="12" w:space="0" w:color="auto"/>
              <w:bottom w:val="single" w:sz="6" w:space="0" w:color="auto"/>
              <w:right w:val="single" w:sz="6" w:space="0" w:color="auto"/>
            </w:tcBorders>
            <w:shd w:val="pct12" w:color="auto" w:fill="auto"/>
            <w:vAlign w:val="center"/>
          </w:tcPr>
          <w:p w:rsidR="001774B8" w:rsidRPr="001F22CC" w:rsidRDefault="001774B8" w:rsidP="00F47DEF">
            <w:pPr>
              <w:rPr>
                <w:b/>
              </w:rPr>
            </w:pPr>
          </w:p>
        </w:tc>
        <w:tc>
          <w:tcPr>
            <w:tcW w:w="2790" w:type="dxa"/>
            <w:gridSpan w:val="2"/>
            <w:tcBorders>
              <w:top w:val="single" w:sz="6" w:space="0" w:color="auto"/>
              <w:left w:val="single" w:sz="6" w:space="0" w:color="auto"/>
              <w:bottom w:val="single" w:sz="6" w:space="0" w:color="auto"/>
              <w:right w:val="single" w:sz="6" w:space="0" w:color="auto"/>
            </w:tcBorders>
            <w:vAlign w:val="center"/>
          </w:tcPr>
          <w:p w:rsidR="001774B8" w:rsidRPr="001F22CC" w:rsidRDefault="001774B8" w:rsidP="00F47DEF">
            <w:r w:rsidRPr="001F22CC">
              <w:t xml:space="preserve">Total Contingency </w:t>
            </w:r>
          </w:p>
          <w:p w:rsidR="001774B8" w:rsidRPr="001F22CC" w:rsidRDefault="001774B8" w:rsidP="00F47DEF">
            <w:r w:rsidRPr="001F22CC">
              <w:t>(Allocated plus Unallocated)</w:t>
            </w:r>
          </w:p>
        </w:tc>
        <w:tc>
          <w:tcPr>
            <w:tcW w:w="2034" w:type="dxa"/>
            <w:tcBorders>
              <w:top w:val="single" w:sz="6" w:space="0" w:color="auto"/>
              <w:left w:val="single" w:sz="6" w:space="0" w:color="auto"/>
              <w:bottom w:val="single" w:sz="6" w:space="0" w:color="auto"/>
              <w:right w:val="single" w:sz="6" w:space="0" w:color="auto"/>
            </w:tcBorders>
            <w:vAlign w:val="center"/>
          </w:tcPr>
          <w:p w:rsidR="001774B8" w:rsidRPr="001F22CC" w:rsidRDefault="001774B8" w:rsidP="00675A18">
            <w:pPr>
              <w:jc w:val="center"/>
            </w:pPr>
            <w:r w:rsidRPr="001F22CC">
              <w:t>$185,500,000</w:t>
            </w:r>
          </w:p>
        </w:tc>
        <w:tc>
          <w:tcPr>
            <w:tcW w:w="2394" w:type="dxa"/>
            <w:tcBorders>
              <w:top w:val="single" w:sz="6" w:space="0" w:color="auto"/>
              <w:left w:val="single" w:sz="6" w:space="0" w:color="auto"/>
              <w:bottom w:val="single" w:sz="6" w:space="0" w:color="auto"/>
              <w:right w:val="single" w:sz="12" w:space="0" w:color="auto"/>
            </w:tcBorders>
            <w:vAlign w:val="center"/>
          </w:tcPr>
          <w:p w:rsidR="001774B8" w:rsidRPr="001F22CC" w:rsidRDefault="001774B8" w:rsidP="00B72280">
            <w:pPr>
              <w:jc w:val="center"/>
            </w:pPr>
            <w:r w:rsidRPr="001F22CC">
              <w:t>$</w:t>
            </w:r>
            <w:r w:rsidR="00B72280" w:rsidRPr="001F22CC">
              <w:t>71,309,525</w:t>
            </w:r>
            <w:r w:rsidRPr="001F22CC">
              <w:t xml:space="preserve"> </w:t>
            </w:r>
          </w:p>
        </w:tc>
      </w:tr>
      <w:tr w:rsidR="005D475E" w:rsidRPr="001F22CC" w:rsidTr="00966199">
        <w:tc>
          <w:tcPr>
            <w:tcW w:w="2358" w:type="dxa"/>
            <w:tcBorders>
              <w:top w:val="single" w:sz="6" w:space="0" w:color="auto"/>
              <w:left w:val="single" w:sz="12" w:space="0" w:color="auto"/>
              <w:bottom w:val="single" w:sz="12" w:space="0" w:color="auto"/>
              <w:right w:val="single" w:sz="6" w:space="0" w:color="auto"/>
            </w:tcBorders>
            <w:shd w:val="pct12" w:color="auto" w:fill="auto"/>
            <w:vAlign w:val="center"/>
          </w:tcPr>
          <w:p w:rsidR="005D475E" w:rsidRPr="001F22CC" w:rsidRDefault="005D475E" w:rsidP="00966199">
            <w:pPr>
              <w:rPr>
                <w:b/>
              </w:rPr>
            </w:pPr>
            <w:r w:rsidRPr="001F22CC">
              <w:rPr>
                <w:b/>
              </w:rPr>
              <w:t>Schedule</w:t>
            </w:r>
          </w:p>
        </w:tc>
        <w:tc>
          <w:tcPr>
            <w:tcW w:w="2790" w:type="dxa"/>
            <w:gridSpan w:val="2"/>
            <w:tcBorders>
              <w:top w:val="single" w:sz="6" w:space="0" w:color="auto"/>
              <w:left w:val="single" w:sz="6" w:space="0" w:color="auto"/>
              <w:bottom w:val="single" w:sz="12" w:space="0" w:color="auto"/>
              <w:right w:val="single" w:sz="6" w:space="0" w:color="auto"/>
            </w:tcBorders>
            <w:vAlign w:val="center"/>
          </w:tcPr>
          <w:p w:rsidR="005D475E" w:rsidRPr="001F22CC" w:rsidRDefault="00D50613" w:rsidP="00966199">
            <w:r w:rsidRPr="001F22CC">
              <w:t>Revenue Service Date</w:t>
            </w:r>
          </w:p>
        </w:tc>
        <w:tc>
          <w:tcPr>
            <w:tcW w:w="2034" w:type="dxa"/>
            <w:tcBorders>
              <w:top w:val="single" w:sz="6" w:space="0" w:color="auto"/>
              <w:left w:val="single" w:sz="6" w:space="0" w:color="auto"/>
              <w:bottom w:val="single" w:sz="12" w:space="0" w:color="auto"/>
              <w:right w:val="single" w:sz="6" w:space="0" w:color="auto"/>
            </w:tcBorders>
            <w:vAlign w:val="center"/>
          </w:tcPr>
          <w:p w:rsidR="005D475E" w:rsidRPr="001F22CC" w:rsidRDefault="005D475E" w:rsidP="005D475E">
            <w:pPr>
              <w:jc w:val="center"/>
            </w:pPr>
            <w:r w:rsidRPr="001F22CC">
              <w:t>12/26/2018</w:t>
            </w:r>
          </w:p>
        </w:tc>
        <w:tc>
          <w:tcPr>
            <w:tcW w:w="2394" w:type="dxa"/>
            <w:tcBorders>
              <w:top w:val="single" w:sz="6" w:space="0" w:color="auto"/>
              <w:left w:val="single" w:sz="6" w:space="0" w:color="auto"/>
              <w:bottom w:val="single" w:sz="12" w:space="0" w:color="auto"/>
              <w:right w:val="single" w:sz="12" w:space="0" w:color="auto"/>
            </w:tcBorders>
            <w:vAlign w:val="center"/>
          </w:tcPr>
          <w:p w:rsidR="005D475E" w:rsidRPr="001F22CC" w:rsidRDefault="005D475E" w:rsidP="005D475E">
            <w:pPr>
              <w:jc w:val="center"/>
            </w:pPr>
            <w:r w:rsidRPr="001F22CC">
              <w:t>12/26/2018</w:t>
            </w:r>
          </w:p>
        </w:tc>
      </w:tr>
      <w:tr w:rsidR="005D475E" w:rsidRPr="001F22CC" w:rsidTr="00874FFF">
        <w:trPr>
          <w:trHeight w:val="177"/>
        </w:trPr>
        <w:tc>
          <w:tcPr>
            <w:tcW w:w="9576" w:type="dxa"/>
            <w:gridSpan w:val="5"/>
            <w:tcBorders>
              <w:top w:val="single" w:sz="12" w:space="0" w:color="auto"/>
              <w:left w:val="single" w:sz="12" w:space="0" w:color="auto"/>
              <w:bottom w:val="single" w:sz="12" w:space="0" w:color="auto"/>
              <w:right w:val="single" w:sz="12" w:space="0" w:color="auto"/>
            </w:tcBorders>
            <w:vAlign w:val="center"/>
          </w:tcPr>
          <w:p w:rsidR="005D475E" w:rsidRPr="001F22CC" w:rsidRDefault="005D475E" w:rsidP="00874FFF">
            <w:pPr>
              <w:jc w:val="center"/>
              <w:rPr>
                <w:sz w:val="16"/>
                <w:szCs w:val="16"/>
              </w:rPr>
            </w:pPr>
          </w:p>
        </w:tc>
      </w:tr>
      <w:tr w:rsidR="001774B8" w:rsidRPr="001F22CC" w:rsidTr="00966199">
        <w:tc>
          <w:tcPr>
            <w:tcW w:w="2358" w:type="dxa"/>
            <w:vMerge w:val="restart"/>
            <w:tcBorders>
              <w:top w:val="single" w:sz="12" w:space="0" w:color="auto"/>
              <w:left w:val="single" w:sz="12" w:space="0" w:color="auto"/>
              <w:bottom w:val="single" w:sz="12" w:space="0" w:color="auto"/>
              <w:right w:val="single" w:sz="6" w:space="0" w:color="auto"/>
            </w:tcBorders>
            <w:shd w:val="pct12" w:color="auto" w:fill="auto"/>
            <w:vAlign w:val="center"/>
          </w:tcPr>
          <w:p w:rsidR="001774B8" w:rsidRPr="001F22CC" w:rsidRDefault="001774B8" w:rsidP="00966199">
            <w:pPr>
              <w:rPr>
                <w:b/>
              </w:rPr>
            </w:pPr>
            <w:r w:rsidRPr="001F22CC">
              <w:rPr>
                <w:b/>
              </w:rPr>
              <w:t>Total Project Percent Complete</w:t>
            </w:r>
          </w:p>
        </w:tc>
        <w:tc>
          <w:tcPr>
            <w:tcW w:w="2790" w:type="dxa"/>
            <w:gridSpan w:val="2"/>
            <w:tcBorders>
              <w:top w:val="single" w:sz="12" w:space="0" w:color="auto"/>
              <w:left w:val="single" w:sz="6" w:space="0" w:color="auto"/>
              <w:bottom w:val="single" w:sz="6" w:space="0" w:color="auto"/>
              <w:right w:val="single" w:sz="6" w:space="0" w:color="auto"/>
            </w:tcBorders>
            <w:vAlign w:val="center"/>
          </w:tcPr>
          <w:p w:rsidR="001774B8" w:rsidRPr="001F22CC" w:rsidRDefault="001774B8" w:rsidP="00966199">
            <w:r w:rsidRPr="001F22CC">
              <w:t>Based on Expenditures</w:t>
            </w:r>
          </w:p>
        </w:tc>
        <w:tc>
          <w:tcPr>
            <w:tcW w:w="4428" w:type="dxa"/>
            <w:gridSpan w:val="2"/>
            <w:tcBorders>
              <w:top w:val="single" w:sz="12" w:space="0" w:color="auto"/>
              <w:left w:val="single" w:sz="6" w:space="0" w:color="auto"/>
              <w:bottom w:val="single" w:sz="6" w:space="0" w:color="auto"/>
              <w:right w:val="single" w:sz="12" w:space="0" w:color="auto"/>
            </w:tcBorders>
            <w:vAlign w:val="center"/>
          </w:tcPr>
          <w:p w:rsidR="001774B8" w:rsidRPr="001F22CC" w:rsidRDefault="001774B8" w:rsidP="00B72280">
            <w:pPr>
              <w:tabs>
                <w:tab w:val="center" w:pos="4320"/>
                <w:tab w:val="right" w:pos="8640"/>
              </w:tabs>
              <w:jc w:val="center"/>
            </w:pPr>
            <w:r w:rsidRPr="001F22CC">
              <w:t>2</w:t>
            </w:r>
            <w:r w:rsidR="00B72280" w:rsidRPr="001F22CC">
              <w:t>9</w:t>
            </w:r>
            <w:r w:rsidRPr="001F22CC">
              <w:t>%</w:t>
            </w:r>
          </w:p>
        </w:tc>
      </w:tr>
      <w:tr w:rsidR="001774B8" w:rsidRPr="001F22CC" w:rsidTr="00966199">
        <w:tc>
          <w:tcPr>
            <w:tcW w:w="2358" w:type="dxa"/>
            <w:vMerge/>
            <w:tcBorders>
              <w:top w:val="single" w:sz="6" w:space="0" w:color="auto"/>
              <w:left w:val="single" w:sz="12" w:space="0" w:color="auto"/>
              <w:bottom w:val="single" w:sz="12" w:space="0" w:color="auto"/>
              <w:right w:val="single" w:sz="6" w:space="0" w:color="auto"/>
            </w:tcBorders>
            <w:shd w:val="pct12" w:color="auto" w:fill="auto"/>
            <w:vAlign w:val="center"/>
          </w:tcPr>
          <w:p w:rsidR="001774B8" w:rsidRPr="001F22CC" w:rsidRDefault="001774B8" w:rsidP="00966199"/>
        </w:tc>
        <w:tc>
          <w:tcPr>
            <w:tcW w:w="2790" w:type="dxa"/>
            <w:gridSpan w:val="2"/>
            <w:tcBorders>
              <w:top w:val="single" w:sz="6" w:space="0" w:color="auto"/>
              <w:left w:val="single" w:sz="6" w:space="0" w:color="auto"/>
              <w:bottom w:val="single" w:sz="12" w:space="0" w:color="auto"/>
              <w:right w:val="single" w:sz="6" w:space="0" w:color="auto"/>
            </w:tcBorders>
            <w:vAlign w:val="center"/>
          </w:tcPr>
          <w:p w:rsidR="001774B8" w:rsidRPr="001F22CC" w:rsidRDefault="001774B8" w:rsidP="00966199">
            <w:r w:rsidRPr="001F22CC">
              <w:t>Based on Earned Value</w:t>
            </w:r>
          </w:p>
        </w:tc>
        <w:tc>
          <w:tcPr>
            <w:tcW w:w="4428" w:type="dxa"/>
            <w:gridSpan w:val="2"/>
            <w:tcBorders>
              <w:top w:val="single" w:sz="6" w:space="0" w:color="auto"/>
              <w:left w:val="single" w:sz="6" w:space="0" w:color="auto"/>
              <w:bottom w:val="single" w:sz="12" w:space="0" w:color="auto"/>
              <w:right w:val="single" w:sz="12" w:space="0" w:color="auto"/>
            </w:tcBorders>
            <w:vAlign w:val="center"/>
          </w:tcPr>
          <w:p w:rsidR="001774B8" w:rsidRPr="001F22CC" w:rsidRDefault="001774B8" w:rsidP="00025540">
            <w:pPr>
              <w:jc w:val="center"/>
            </w:pPr>
            <w:r w:rsidRPr="001F22CC">
              <w:t>31.75%</w:t>
            </w:r>
          </w:p>
        </w:tc>
      </w:tr>
      <w:tr w:rsidR="00966199" w:rsidRPr="001F22CC" w:rsidTr="005118FE">
        <w:trPr>
          <w:trHeight w:val="177"/>
        </w:trPr>
        <w:tc>
          <w:tcPr>
            <w:tcW w:w="9576" w:type="dxa"/>
            <w:gridSpan w:val="5"/>
            <w:tcBorders>
              <w:top w:val="single" w:sz="12" w:space="0" w:color="auto"/>
              <w:left w:val="single" w:sz="12" w:space="0" w:color="auto"/>
              <w:bottom w:val="single" w:sz="12" w:space="0" w:color="auto"/>
              <w:right w:val="single" w:sz="12" w:space="0" w:color="auto"/>
            </w:tcBorders>
            <w:vAlign w:val="center"/>
          </w:tcPr>
          <w:p w:rsidR="00966199" w:rsidRPr="001F22CC" w:rsidRDefault="00966199" w:rsidP="00966199">
            <w:pPr>
              <w:jc w:val="center"/>
              <w:rPr>
                <w:sz w:val="16"/>
                <w:szCs w:val="16"/>
              </w:rPr>
            </w:pPr>
          </w:p>
        </w:tc>
      </w:tr>
      <w:tr w:rsidR="00966199" w:rsidRPr="001F22CC" w:rsidTr="00D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32"/>
        </w:trPr>
        <w:tc>
          <w:tcPr>
            <w:tcW w:w="2358" w:type="dxa"/>
            <w:tcBorders>
              <w:top w:val="single" w:sz="12" w:space="0" w:color="auto"/>
              <w:bottom w:val="single" w:sz="6" w:space="0" w:color="auto"/>
            </w:tcBorders>
            <w:shd w:val="pct12" w:color="auto" w:fill="auto"/>
          </w:tcPr>
          <w:p w:rsidR="00966199" w:rsidRPr="001F22CC" w:rsidRDefault="00966199" w:rsidP="00966199">
            <w:pPr>
              <w:rPr>
                <w:b/>
              </w:rPr>
            </w:pPr>
            <w:r w:rsidRPr="001F22CC">
              <w:rPr>
                <w:b/>
              </w:rPr>
              <w:t>Major Issues</w:t>
            </w:r>
          </w:p>
        </w:tc>
        <w:tc>
          <w:tcPr>
            <w:tcW w:w="2790" w:type="dxa"/>
            <w:gridSpan w:val="2"/>
            <w:tcBorders>
              <w:top w:val="single" w:sz="12" w:space="0" w:color="auto"/>
              <w:bottom w:val="single" w:sz="6" w:space="0" w:color="auto"/>
            </w:tcBorders>
            <w:shd w:val="pct12" w:color="auto" w:fill="auto"/>
          </w:tcPr>
          <w:p w:rsidR="00966199" w:rsidRPr="001F22CC" w:rsidRDefault="00966199" w:rsidP="00966199">
            <w:pPr>
              <w:rPr>
                <w:b/>
              </w:rPr>
            </w:pPr>
            <w:r w:rsidRPr="001F22CC">
              <w:rPr>
                <w:b/>
              </w:rPr>
              <w:t>Status</w:t>
            </w:r>
          </w:p>
        </w:tc>
        <w:tc>
          <w:tcPr>
            <w:tcW w:w="4428" w:type="dxa"/>
            <w:gridSpan w:val="2"/>
            <w:tcBorders>
              <w:top w:val="single" w:sz="12" w:space="0" w:color="auto"/>
              <w:bottom w:val="single" w:sz="6" w:space="0" w:color="auto"/>
            </w:tcBorders>
            <w:shd w:val="pct12" w:color="auto" w:fill="auto"/>
          </w:tcPr>
          <w:p w:rsidR="00966199" w:rsidRPr="001F22CC" w:rsidRDefault="00966199" w:rsidP="00966199">
            <w:pPr>
              <w:rPr>
                <w:b/>
              </w:rPr>
            </w:pPr>
            <w:r w:rsidRPr="001F22CC">
              <w:rPr>
                <w:b/>
              </w:rPr>
              <w:t>Comments/Planned Action</w:t>
            </w:r>
          </w:p>
        </w:tc>
      </w:tr>
      <w:tr w:rsidR="001774B8" w:rsidRPr="001F22CC" w:rsidTr="002F3D1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047"/>
        </w:trPr>
        <w:tc>
          <w:tcPr>
            <w:tcW w:w="2358" w:type="dxa"/>
            <w:tcBorders>
              <w:top w:val="single" w:sz="6" w:space="0" w:color="auto"/>
            </w:tcBorders>
          </w:tcPr>
          <w:p w:rsidR="001774B8" w:rsidRPr="001F22CC" w:rsidRDefault="001774B8" w:rsidP="00025540">
            <w:pPr>
              <w:rPr>
                <w:b/>
                <w:i/>
                <w:sz w:val="20"/>
                <w:szCs w:val="20"/>
              </w:rPr>
            </w:pPr>
            <w:r w:rsidRPr="001F22CC">
              <w:rPr>
                <w:sz w:val="20"/>
                <w:szCs w:val="20"/>
              </w:rPr>
              <w:t>Schedule Contingency</w:t>
            </w:r>
          </w:p>
        </w:tc>
        <w:tc>
          <w:tcPr>
            <w:tcW w:w="2790" w:type="dxa"/>
            <w:gridSpan w:val="2"/>
            <w:tcBorders>
              <w:top w:val="single" w:sz="6" w:space="0" w:color="auto"/>
            </w:tcBorders>
          </w:tcPr>
          <w:p w:rsidR="001774B8" w:rsidRPr="001F22CC" w:rsidRDefault="001774B8" w:rsidP="00025540">
            <w:pPr>
              <w:autoSpaceDE w:val="0"/>
              <w:autoSpaceDN w:val="0"/>
              <w:adjustRightInd w:val="0"/>
              <w:rPr>
                <w:sz w:val="20"/>
                <w:szCs w:val="20"/>
              </w:rPr>
            </w:pPr>
            <w:r w:rsidRPr="001F22CC">
              <w:rPr>
                <w:color w:val="000000"/>
                <w:sz w:val="20"/>
                <w:szCs w:val="20"/>
              </w:rPr>
              <w:t xml:space="preserve">Project schedule contingency is currently at 4.8 months. </w:t>
            </w:r>
          </w:p>
        </w:tc>
        <w:tc>
          <w:tcPr>
            <w:tcW w:w="4428" w:type="dxa"/>
            <w:gridSpan w:val="2"/>
            <w:tcBorders>
              <w:top w:val="single" w:sz="6" w:space="0" w:color="auto"/>
            </w:tcBorders>
          </w:tcPr>
          <w:p w:rsidR="001774B8" w:rsidRPr="001F22CC" w:rsidRDefault="001774B8" w:rsidP="00025540">
            <w:pPr>
              <w:tabs>
                <w:tab w:val="left" w:pos="5606"/>
              </w:tabs>
              <w:spacing w:after="120"/>
              <w:rPr>
                <w:sz w:val="20"/>
                <w:szCs w:val="20"/>
              </w:rPr>
            </w:pPr>
            <w:r w:rsidRPr="001F22CC">
              <w:rPr>
                <w:sz w:val="20"/>
                <w:szCs w:val="20"/>
              </w:rPr>
              <w:t>The minimum schedule contingency agreed to at this stage of the project is eight months</w:t>
            </w:r>
            <w:r w:rsidRPr="001F22CC">
              <w:rPr>
                <w:color w:val="000000"/>
                <w:sz w:val="20"/>
                <w:szCs w:val="20"/>
              </w:rPr>
              <w:t xml:space="preserve">. The </w:t>
            </w:r>
            <w:r w:rsidRPr="001F22CC">
              <w:rPr>
                <w:sz w:val="20"/>
                <w:szCs w:val="20"/>
              </w:rPr>
              <w:t>CSP recently submitted justification to decrease the minimum required, but this has not been accepted</w:t>
            </w:r>
            <w:r w:rsidRPr="001F22CC">
              <w:rPr>
                <w:color w:val="000000"/>
                <w:sz w:val="20"/>
                <w:szCs w:val="20"/>
              </w:rPr>
              <w:t xml:space="preserve">. </w:t>
            </w:r>
          </w:p>
        </w:tc>
      </w:tr>
      <w:tr w:rsidR="001774B8" w:rsidRPr="001F22CC" w:rsidTr="002F3D1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975"/>
        </w:trPr>
        <w:tc>
          <w:tcPr>
            <w:tcW w:w="2358" w:type="dxa"/>
            <w:tcBorders>
              <w:top w:val="single" w:sz="6" w:space="0" w:color="auto"/>
            </w:tcBorders>
          </w:tcPr>
          <w:p w:rsidR="001774B8" w:rsidRPr="001F22CC" w:rsidRDefault="001774B8" w:rsidP="00025540">
            <w:pPr>
              <w:rPr>
                <w:b/>
                <w:i/>
                <w:sz w:val="20"/>
                <w:szCs w:val="20"/>
              </w:rPr>
            </w:pPr>
            <w:r w:rsidRPr="001F22CC">
              <w:rPr>
                <w:sz w:val="20"/>
                <w:szCs w:val="20"/>
              </w:rPr>
              <w:t>Cost Reporting</w:t>
            </w:r>
          </w:p>
        </w:tc>
        <w:tc>
          <w:tcPr>
            <w:tcW w:w="2790" w:type="dxa"/>
            <w:gridSpan w:val="2"/>
            <w:tcBorders>
              <w:top w:val="single" w:sz="6" w:space="0" w:color="auto"/>
            </w:tcBorders>
          </w:tcPr>
          <w:p w:rsidR="001774B8" w:rsidRPr="001F22CC" w:rsidRDefault="001774B8" w:rsidP="00025540">
            <w:pPr>
              <w:autoSpaceDE w:val="0"/>
              <w:autoSpaceDN w:val="0"/>
              <w:adjustRightInd w:val="0"/>
              <w:rPr>
                <w:sz w:val="20"/>
                <w:szCs w:val="20"/>
              </w:rPr>
            </w:pPr>
            <w:r w:rsidRPr="001F22CC">
              <w:rPr>
                <w:sz w:val="20"/>
                <w:szCs w:val="20"/>
              </w:rPr>
              <w:t>The CSP has agreed to revise the format of the cost summary spreadsheet and provide details for cost changes</w:t>
            </w:r>
            <w:r w:rsidRPr="001F22CC">
              <w:rPr>
                <w:color w:val="000000"/>
                <w:sz w:val="20"/>
                <w:szCs w:val="20"/>
              </w:rPr>
              <w:t xml:space="preserve">. </w:t>
            </w:r>
            <w:r w:rsidRPr="001F22CC">
              <w:rPr>
                <w:sz w:val="20"/>
                <w:szCs w:val="20"/>
              </w:rPr>
              <w:t>The CSP is experiencing problems with the Cost Reporting information coming from the EcoSys EPC database.</w:t>
            </w:r>
          </w:p>
        </w:tc>
        <w:tc>
          <w:tcPr>
            <w:tcW w:w="4428" w:type="dxa"/>
            <w:gridSpan w:val="2"/>
            <w:tcBorders>
              <w:top w:val="single" w:sz="6" w:space="0" w:color="auto"/>
            </w:tcBorders>
          </w:tcPr>
          <w:p w:rsidR="001774B8" w:rsidRPr="001F22CC" w:rsidRDefault="001774B8" w:rsidP="00025540">
            <w:pPr>
              <w:pStyle w:val="ListParagraph"/>
              <w:ind w:left="0"/>
              <w:rPr>
                <w:sz w:val="20"/>
                <w:szCs w:val="20"/>
              </w:rPr>
            </w:pPr>
            <w:r w:rsidRPr="001F22CC">
              <w:rPr>
                <w:sz w:val="20"/>
                <w:szCs w:val="20"/>
              </w:rPr>
              <w:t>The June summary cost report prepared by the CSP was found to have numerous unexplained changes. In addition, no summary cost report has been provided for several months.</w:t>
            </w:r>
          </w:p>
        </w:tc>
      </w:tr>
      <w:tr w:rsidR="00966199" w:rsidRPr="001F22CC" w:rsidTr="00AF44E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788" w:type="dxa"/>
            <w:gridSpan w:val="2"/>
            <w:tcBorders>
              <w:top w:val="single" w:sz="12" w:space="0" w:color="auto"/>
              <w:bottom w:val="single" w:sz="12" w:space="0" w:color="auto"/>
            </w:tcBorders>
            <w:shd w:val="pct12" w:color="auto" w:fill="auto"/>
          </w:tcPr>
          <w:p w:rsidR="00966199" w:rsidRPr="001F22CC" w:rsidRDefault="00966199" w:rsidP="00966199">
            <w:pPr>
              <w:rPr>
                <w:b/>
              </w:rPr>
            </w:pPr>
            <w:r w:rsidRPr="001F22CC">
              <w:rPr>
                <w:b/>
              </w:rPr>
              <w:t>Date of Next Quarterly Meeting:</w:t>
            </w:r>
          </w:p>
        </w:tc>
        <w:tc>
          <w:tcPr>
            <w:tcW w:w="4788" w:type="dxa"/>
            <w:gridSpan w:val="3"/>
            <w:tcBorders>
              <w:top w:val="single" w:sz="12" w:space="0" w:color="auto"/>
            </w:tcBorders>
            <w:vAlign w:val="center"/>
          </w:tcPr>
          <w:p w:rsidR="00966199" w:rsidRPr="001F22CC" w:rsidRDefault="001774B8" w:rsidP="003E12D1">
            <w:pPr>
              <w:rPr>
                <w:sz w:val="20"/>
                <w:szCs w:val="20"/>
              </w:rPr>
            </w:pPr>
            <w:r w:rsidRPr="001F22CC">
              <w:t>January 29, 2014</w:t>
            </w:r>
          </w:p>
        </w:tc>
      </w:tr>
    </w:tbl>
    <w:p w:rsidR="00381BF6" w:rsidRPr="001F22CC" w:rsidRDefault="00381BF6" w:rsidP="00381BF6">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b/>
          <w:sz w:val="24"/>
          <w:szCs w:val="24"/>
          <w:highlight w:val="yellow"/>
        </w:rPr>
        <w:sectPr w:rsidR="00381BF6" w:rsidRPr="001F22CC" w:rsidSect="00381BF6">
          <w:headerReference w:type="default" r:id="rId11"/>
          <w:footerReference w:type="default" r:id="rId12"/>
          <w:pgSz w:w="12240" w:h="15840" w:code="1"/>
          <w:pgMar w:top="1440" w:right="1440" w:bottom="1440" w:left="1440" w:header="806" w:footer="720" w:gutter="0"/>
          <w:pgNumType w:fmt="lowerRoman" w:start="1"/>
          <w:cols w:space="720"/>
          <w:docGrid w:linePitch="360"/>
        </w:sectPr>
      </w:pPr>
    </w:p>
    <w:p w:rsidR="00F25AEA" w:rsidRPr="001F22CC" w:rsidRDefault="000E0F19" w:rsidP="007A1181">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jc w:val="center"/>
        <w:rPr>
          <w:b/>
          <w:color w:val="auto"/>
          <w:sz w:val="24"/>
          <w:szCs w:val="24"/>
        </w:rPr>
      </w:pPr>
      <w:r w:rsidRPr="001F22CC">
        <w:rPr>
          <w:b/>
          <w:sz w:val="24"/>
          <w:szCs w:val="24"/>
        </w:rPr>
        <w:lastRenderedPageBreak/>
        <w:t>TABLE OF CONTENTS</w:t>
      </w:r>
    </w:p>
    <w:p w:rsidR="00F25AEA" w:rsidRPr="001F22CC" w:rsidRDefault="00F25AEA" w:rsidP="00F25AEA">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color w:val="auto"/>
          <w:sz w:val="24"/>
          <w:szCs w:val="24"/>
        </w:rPr>
      </w:pPr>
    </w:p>
    <w:p w:rsidR="00F25AEA" w:rsidRPr="001F22CC" w:rsidRDefault="000E0F19" w:rsidP="00CB0419">
      <w:pPr>
        <w:pStyle w:val="BodyText"/>
        <w:tabs>
          <w:tab w:val="right" w:leader="dot" w:pos="540"/>
          <w:tab w:val="right" w:leader="dot" w:pos="9000"/>
        </w:tabs>
        <w:rPr>
          <w:sz w:val="24"/>
          <w:szCs w:val="24"/>
        </w:rPr>
      </w:pPr>
      <w:r w:rsidRPr="001F22CC">
        <w:rPr>
          <w:b/>
          <w:sz w:val="24"/>
          <w:szCs w:val="24"/>
        </w:rPr>
        <w:t>CENTRAL SUBWAY</w:t>
      </w:r>
      <w:r w:rsidRPr="001F22CC">
        <w:rPr>
          <w:sz w:val="24"/>
          <w:szCs w:val="24"/>
        </w:rPr>
        <w:tab/>
        <w:t>1</w:t>
      </w:r>
    </w:p>
    <w:p w:rsidR="00F25AEA" w:rsidRPr="001F22CC" w:rsidRDefault="000E0F19" w:rsidP="00CB0419">
      <w:pPr>
        <w:pStyle w:val="BodyText"/>
        <w:tabs>
          <w:tab w:val="left" w:pos="540"/>
          <w:tab w:val="right" w:leader="dot" w:pos="9000"/>
        </w:tabs>
        <w:rPr>
          <w:sz w:val="24"/>
          <w:szCs w:val="24"/>
        </w:rPr>
      </w:pPr>
      <w:r w:rsidRPr="001F22CC">
        <w:rPr>
          <w:sz w:val="24"/>
          <w:szCs w:val="24"/>
        </w:rPr>
        <w:t>A.</w:t>
      </w:r>
      <w:r w:rsidRPr="001F22CC">
        <w:rPr>
          <w:sz w:val="24"/>
          <w:szCs w:val="24"/>
        </w:rPr>
        <w:tab/>
        <w:t>GRANTEE’S CAPABILITY AND APPROACH</w:t>
      </w:r>
      <w:r w:rsidRPr="001F22CC">
        <w:rPr>
          <w:sz w:val="24"/>
          <w:szCs w:val="24"/>
        </w:rPr>
        <w:tab/>
        <w:t>1</w:t>
      </w:r>
    </w:p>
    <w:p w:rsidR="00F25AEA" w:rsidRPr="001F22CC" w:rsidRDefault="000E0F19" w:rsidP="00CB0419">
      <w:pPr>
        <w:pStyle w:val="BodyText"/>
        <w:tabs>
          <w:tab w:val="left" w:pos="540"/>
          <w:tab w:val="right" w:leader="dot" w:pos="9000"/>
        </w:tabs>
        <w:rPr>
          <w:sz w:val="24"/>
          <w:szCs w:val="24"/>
        </w:rPr>
      </w:pPr>
      <w:r w:rsidRPr="001F22CC">
        <w:rPr>
          <w:sz w:val="24"/>
          <w:szCs w:val="24"/>
        </w:rPr>
        <w:t>B.</w:t>
      </w:r>
      <w:r w:rsidRPr="001F22CC">
        <w:rPr>
          <w:sz w:val="24"/>
          <w:szCs w:val="24"/>
        </w:rPr>
        <w:tab/>
        <w:t>PROJECT SCOPE</w:t>
      </w:r>
      <w:r w:rsidRPr="001F22CC">
        <w:rPr>
          <w:sz w:val="24"/>
          <w:szCs w:val="24"/>
        </w:rPr>
        <w:tab/>
      </w:r>
      <w:r w:rsidR="00AA0993" w:rsidRPr="001F22CC">
        <w:rPr>
          <w:sz w:val="24"/>
          <w:szCs w:val="24"/>
        </w:rPr>
        <w:t>2</w:t>
      </w:r>
    </w:p>
    <w:p w:rsidR="00D43AE4" w:rsidRPr="001F22CC" w:rsidRDefault="000E0F19" w:rsidP="00CB0419">
      <w:pPr>
        <w:pStyle w:val="BodyText"/>
        <w:tabs>
          <w:tab w:val="left" w:pos="540"/>
          <w:tab w:val="right" w:leader="dot" w:pos="9000"/>
        </w:tabs>
        <w:rPr>
          <w:sz w:val="24"/>
          <w:szCs w:val="24"/>
        </w:rPr>
      </w:pPr>
      <w:r w:rsidRPr="001F22CC">
        <w:rPr>
          <w:sz w:val="24"/>
          <w:szCs w:val="24"/>
        </w:rPr>
        <w:t>C.</w:t>
      </w:r>
      <w:r w:rsidRPr="001F22CC">
        <w:rPr>
          <w:sz w:val="24"/>
          <w:szCs w:val="24"/>
        </w:rPr>
        <w:tab/>
        <w:t>PROJECT MANAGEMENT PLAN AND SUB-PLANS</w:t>
      </w:r>
      <w:r w:rsidR="00AC7DFC" w:rsidRPr="001F22CC">
        <w:rPr>
          <w:sz w:val="24"/>
          <w:szCs w:val="24"/>
        </w:rPr>
        <w:t xml:space="preserve"> IMPLEMENTATION</w:t>
      </w:r>
      <w:r w:rsidRPr="001F22CC">
        <w:rPr>
          <w:sz w:val="24"/>
          <w:szCs w:val="24"/>
        </w:rPr>
        <w:tab/>
      </w:r>
      <w:r w:rsidR="0070310C" w:rsidRPr="001F22CC">
        <w:rPr>
          <w:sz w:val="24"/>
          <w:szCs w:val="24"/>
        </w:rPr>
        <w:t>5</w:t>
      </w:r>
    </w:p>
    <w:p w:rsidR="00F25AEA" w:rsidRPr="001F22CC" w:rsidRDefault="000E0F19" w:rsidP="00CB0419">
      <w:pPr>
        <w:pStyle w:val="BodyText"/>
        <w:tabs>
          <w:tab w:val="left" w:pos="540"/>
          <w:tab w:val="right" w:leader="dot" w:pos="9000"/>
        </w:tabs>
        <w:rPr>
          <w:sz w:val="24"/>
          <w:szCs w:val="24"/>
        </w:rPr>
      </w:pPr>
      <w:r w:rsidRPr="001F22CC">
        <w:rPr>
          <w:sz w:val="24"/>
          <w:szCs w:val="24"/>
        </w:rPr>
        <w:t>D.</w:t>
      </w:r>
      <w:r w:rsidRPr="001F22CC">
        <w:rPr>
          <w:sz w:val="24"/>
          <w:szCs w:val="24"/>
        </w:rPr>
        <w:tab/>
        <w:t>PROJECT SCHEDULE STATUS</w:t>
      </w:r>
      <w:r w:rsidRPr="001F22CC">
        <w:rPr>
          <w:sz w:val="24"/>
          <w:szCs w:val="24"/>
        </w:rPr>
        <w:tab/>
      </w:r>
      <w:r w:rsidR="0070310C" w:rsidRPr="001F22CC">
        <w:rPr>
          <w:sz w:val="24"/>
          <w:szCs w:val="24"/>
        </w:rPr>
        <w:t>7</w:t>
      </w:r>
    </w:p>
    <w:p w:rsidR="00F25AEA" w:rsidRPr="001F22CC" w:rsidRDefault="000E0F19" w:rsidP="00CB0419">
      <w:pPr>
        <w:pStyle w:val="BodyText"/>
        <w:tabs>
          <w:tab w:val="left" w:pos="540"/>
          <w:tab w:val="right" w:leader="dot" w:pos="9000"/>
        </w:tabs>
        <w:rPr>
          <w:sz w:val="24"/>
          <w:szCs w:val="24"/>
        </w:rPr>
      </w:pPr>
      <w:r w:rsidRPr="001F22CC">
        <w:rPr>
          <w:sz w:val="24"/>
          <w:szCs w:val="24"/>
        </w:rPr>
        <w:t>E.</w:t>
      </w:r>
      <w:r w:rsidRPr="001F22CC">
        <w:rPr>
          <w:sz w:val="24"/>
          <w:szCs w:val="24"/>
        </w:rPr>
        <w:tab/>
        <w:t>PROJECT COST STATUS</w:t>
      </w:r>
      <w:r w:rsidRPr="001F22CC">
        <w:rPr>
          <w:sz w:val="24"/>
          <w:szCs w:val="24"/>
        </w:rPr>
        <w:tab/>
      </w:r>
      <w:r w:rsidR="0070310C" w:rsidRPr="001F22CC">
        <w:rPr>
          <w:sz w:val="24"/>
          <w:szCs w:val="24"/>
        </w:rPr>
        <w:t>8</w:t>
      </w:r>
    </w:p>
    <w:p w:rsidR="00F25AEA" w:rsidRPr="001F22CC" w:rsidRDefault="000E0F19" w:rsidP="00CB0419">
      <w:pPr>
        <w:pStyle w:val="BodyText"/>
        <w:tabs>
          <w:tab w:val="left" w:pos="540"/>
          <w:tab w:val="right" w:leader="dot" w:pos="9000"/>
        </w:tabs>
        <w:rPr>
          <w:sz w:val="24"/>
          <w:szCs w:val="24"/>
        </w:rPr>
      </w:pPr>
      <w:r w:rsidRPr="001F22CC">
        <w:rPr>
          <w:sz w:val="24"/>
          <w:szCs w:val="24"/>
        </w:rPr>
        <w:t>F.</w:t>
      </w:r>
      <w:r w:rsidRPr="001F22CC">
        <w:rPr>
          <w:sz w:val="24"/>
          <w:szCs w:val="24"/>
        </w:rPr>
        <w:tab/>
        <w:t>PROJECT RISK, RISK MANAGEMENT AND RISK MITIGATION</w:t>
      </w:r>
      <w:r w:rsidRPr="001F22CC">
        <w:rPr>
          <w:sz w:val="24"/>
          <w:szCs w:val="24"/>
        </w:rPr>
        <w:tab/>
      </w:r>
      <w:r w:rsidR="00C77C49" w:rsidRPr="001F22CC">
        <w:rPr>
          <w:sz w:val="24"/>
          <w:szCs w:val="24"/>
        </w:rPr>
        <w:t>11</w:t>
      </w:r>
    </w:p>
    <w:p w:rsidR="00EC7CCD" w:rsidRPr="001F22CC" w:rsidRDefault="00EC7CCD" w:rsidP="00CB0419">
      <w:pPr>
        <w:pStyle w:val="BodyText"/>
        <w:tabs>
          <w:tab w:val="left" w:pos="540"/>
          <w:tab w:val="right" w:leader="dot" w:pos="9000"/>
        </w:tabs>
        <w:rPr>
          <w:sz w:val="24"/>
          <w:szCs w:val="24"/>
        </w:rPr>
      </w:pPr>
      <w:r w:rsidRPr="001F22CC">
        <w:rPr>
          <w:sz w:val="24"/>
          <w:szCs w:val="24"/>
        </w:rPr>
        <w:t>G.</w:t>
      </w:r>
      <w:r w:rsidRPr="001F22CC">
        <w:rPr>
          <w:sz w:val="24"/>
          <w:szCs w:val="24"/>
        </w:rPr>
        <w:tab/>
        <w:t>ACTION ITEMS AND CONCERNS</w:t>
      </w:r>
      <w:r w:rsidRPr="001F22CC">
        <w:rPr>
          <w:sz w:val="24"/>
          <w:szCs w:val="24"/>
        </w:rPr>
        <w:tab/>
      </w:r>
      <w:r w:rsidR="00C77C49" w:rsidRPr="001F22CC">
        <w:rPr>
          <w:sz w:val="24"/>
          <w:szCs w:val="24"/>
        </w:rPr>
        <w:t>12</w:t>
      </w:r>
    </w:p>
    <w:p w:rsidR="001F1C3B" w:rsidRPr="001F22CC" w:rsidRDefault="001F1C3B" w:rsidP="00CB0419">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jc w:val="both"/>
        <w:rPr>
          <w:sz w:val="24"/>
          <w:szCs w:val="24"/>
        </w:rPr>
      </w:pPr>
    </w:p>
    <w:p w:rsidR="001F1C3B" w:rsidRPr="001F22CC" w:rsidRDefault="001F1C3B" w:rsidP="00CB0419">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jc w:val="both"/>
        <w:rPr>
          <w:sz w:val="24"/>
          <w:szCs w:val="24"/>
        </w:rPr>
      </w:pPr>
    </w:p>
    <w:p w:rsidR="002B0648" w:rsidRPr="001F22CC" w:rsidRDefault="000E0F19" w:rsidP="00CB0419">
      <w:pPr>
        <w:pStyle w:val="BodyText"/>
        <w:tabs>
          <w:tab w:val="left" w:pos="540"/>
          <w:tab w:val="right" w:leader="dot" w:pos="9000"/>
        </w:tabs>
        <w:ind w:left="562" w:hanging="562"/>
        <w:rPr>
          <w:b/>
          <w:sz w:val="24"/>
          <w:szCs w:val="24"/>
        </w:rPr>
      </w:pPr>
      <w:r w:rsidRPr="001F22CC">
        <w:rPr>
          <w:b/>
          <w:sz w:val="24"/>
          <w:szCs w:val="24"/>
        </w:rPr>
        <w:t>Appendix A.</w:t>
      </w:r>
      <w:r w:rsidRPr="001F22CC">
        <w:rPr>
          <w:b/>
          <w:sz w:val="24"/>
          <w:szCs w:val="24"/>
        </w:rPr>
        <w:br/>
      </w:r>
      <w:r w:rsidRPr="001F22CC">
        <w:rPr>
          <w:b/>
          <w:caps/>
          <w:sz w:val="24"/>
          <w:szCs w:val="24"/>
        </w:rPr>
        <w:t>Three-Month Look-Ahead</w:t>
      </w:r>
      <w:r w:rsidRPr="001F22CC">
        <w:rPr>
          <w:sz w:val="24"/>
          <w:szCs w:val="24"/>
        </w:rPr>
        <w:tab/>
        <w:t>A-1</w:t>
      </w:r>
    </w:p>
    <w:p w:rsidR="002B0648" w:rsidRPr="001F22CC" w:rsidRDefault="000E0F19" w:rsidP="00CB0419">
      <w:pPr>
        <w:pStyle w:val="BodyText"/>
        <w:tabs>
          <w:tab w:val="left" w:leader="dot" w:pos="9000"/>
        </w:tabs>
        <w:rPr>
          <w:b/>
          <w:sz w:val="24"/>
          <w:szCs w:val="24"/>
        </w:rPr>
      </w:pPr>
      <w:r w:rsidRPr="001F22CC">
        <w:rPr>
          <w:b/>
          <w:sz w:val="24"/>
          <w:szCs w:val="24"/>
        </w:rPr>
        <w:t>Appendix B.</w:t>
      </w:r>
    </w:p>
    <w:p w:rsidR="002B0648" w:rsidRPr="001F22CC" w:rsidRDefault="000E0F19" w:rsidP="00CB0419">
      <w:pPr>
        <w:pStyle w:val="BodyText"/>
        <w:tabs>
          <w:tab w:val="right" w:leader="dot" w:pos="9000"/>
        </w:tabs>
        <w:ind w:left="547"/>
        <w:rPr>
          <w:caps/>
          <w:sz w:val="24"/>
          <w:szCs w:val="24"/>
        </w:rPr>
      </w:pPr>
      <w:r w:rsidRPr="001F22CC">
        <w:rPr>
          <w:b/>
          <w:caps/>
          <w:sz w:val="24"/>
          <w:szCs w:val="24"/>
        </w:rPr>
        <w:t>CSP SCHEDULE UPDATE</w:t>
      </w:r>
      <w:r w:rsidRPr="001F22CC">
        <w:rPr>
          <w:caps/>
          <w:sz w:val="24"/>
          <w:szCs w:val="24"/>
        </w:rPr>
        <w:tab/>
        <w:t>B-1</w:t>
      </w:r>
    </w:p>
    <w:p w:rsidR="002B0648" w:rsidRPr="001F22CC" w:rsidRDefault="000E0F19" w:rsidP="00CB0419">
      <w:pPr>
        <w:pStyle w:val="BodyText"/>
        <w:tabs>
          <w:tab w:val="left" w:leader="dot" w:pos="9000"/>
        </w:tabs>
        <w:rPr>
          <w:b/>
          <w:sz w:val="24"/>
          <w:szCs w:val="24"/>
        </w:rPr>
      </w:pPr>
      <w:r w:rsidRPr="001F22CC">
        <w:rPr>
          <w:b/>
          <w:sz w:val="24"/>
          <w:szCs w:val="24"/>
        </w:rPr>
        <w:t>Appendix C.</w:t>
      </w:r>
    </w:p>
    <w:p w:rsidR="002B0648" w:rsidRPr="001F22CC" w:rsidRDefault="000E0F19" w:rsidP="00CB0419">
      <w:pPr>
        <w:pStyle w:val="BodyText"/>
        <w:tabs>
          <w:tab w:val="right" w:leader="dot" w:pos="9000"/>
        </w:tabs>
        <w:ind w:left="547"/>
        <w:rPr>
          <w:b/>
          <w:sz w:val="24"/>
          <w:szCs w:val="24"/>
        </w:rPr>
      </w:pPr>
      <w:r w:rsidRPr="001F22CC">
        <w:rPr>
          <w:b/>
          <w:sz w:val="24"/>
          <w:szCs w:val="24"/>
        </w:rPr>
        <w:t>LESSONS LEARNED</w:t>
      </w:r>
      <w:r w:rsidRPr="001F22CC">
        <w:rPr>
          <w:sz w:val="24"/>
          <w:szCs w:val="24"/>
        </w:rPr>
        <w:tab/>
        <w:t>C-1</w:t>
      </w:r>
      <w:r w:rsidRPr="001F22CC">
        <w:rPr>
          <w:b/>
          <w:sz w:val="24"/>
          <w:szCs w:val="24"/>
        </w:rPr>
        <w:t xml:space="preserve"> </w:t>
      </w:r>
    </w:p>
    <w:p w:rsidR="004E4512" w:rsidRPr="001F22CC" w:rsidRDefault="004E4512" w:rsidP="00CB0419">
      <w:pPr>
        <w:pStyle w:val="BodyText"/>
        <w:tabs>
          <w:tab w:val="left" w:leader="dot" w:pos="8910"/>
        </w:tabs>
        <w:rPr>
          <w:b/>
          <w:sz w:val="24"/>
          <w:szCs w:val="24"/>
        </w:rPr>
      </w:pPr>
      <w:r w:rsidRPr="001F22CC">
        <w:rPr>
          <w:b/>
          <w:sz w:val="24"/>
          <w:szCs w:val="24"/>
        </w:rPr>
        <w:t>Appendix D</w:t>
      </w:r>
      <w:r w:rsidR="000D0C16" w:rsidRPr="001F22CC">
        <w:rPr>
          <w:b/>
          <w:sz w:val="24"/>
          <w:szCs w:val="24"/>
        </w:rPr>
        <w:t>.</w:t>
      </w:r>
    </w:p>
    <w:p w:rsidR="004E4512" w:rsidRPr="001F22CC" w:rsidRDefault="004E4512" w:rsidP="00CB0419">
      <w:pPr>
        <w:pStyle w:val="BodyText"/>
        <w:tabs>
          <w:tab w:val="right" w:leader="dot" w:pos="9000"/>
        </w:tabs>
        <w:ind w:left="547"/>
        <w:rPr>
          <w:b/>
          <w:sz w:val="24"/>
          <w:szCs w:val="24"/>
        </w:rPr>
      </w:pPr>
      <w:r w:rsidRPr="001F22CC">
        <w:rPr>
          <w:b/>
          <w:sz w:val="24"/>
          <w:szCs w:val="24"/>
        </w:rPr>
        <w:t>CONTRACT STATUS</w:t>
      </w:r>
      <w:r w:rsidRPr="001F22CC">
        <w:rPr>
          <w:sz w:val="24"/>
          <w:szCs w:val="24"/>
        </w:rPr>
        <w:tab/>
        <w:t>D-1</w:t>
      </w:r>
    </w:p>
    <w:p w:rsidR="002B0648" w:rsidRPr="001F22CC" w:rsidRDefault="000E0F19" w:rsidP="00CB0419">
      <w:pPr>
        <w:pStyle w:val="BodyText"/>
        <w:tabs>
          <w:tab w:val="left" w:leader="dot" w:pos="9000"/>
        </w:tabs>
        <w:rPr>
          <w:b/>
          <w:sz w:val="24"/>
          <w:szCs w:val="24"/>
        </w:rPr>
      </w:pPr>
      <w:r w:rsidRPr="001F22CC">
        <w:rPr>
          <w:b/>
          <w:sz w:val="24"/>
          <w:szCs w:val="24"/>
        </w:rPr>
        <w:t xml:space="preserve">Appendix </w:t>
      </w:r>
      <w:r w:rsidR="004E4512" w:rsidRPr="001F22CC">
        <w:rPr>
          <w:b/>
          <w:sz w:val="24"/>
          <w:szCs w:val="24"/>
        </w:rPr>
        <w:t>E</w:t>
      </w:r>
      <w:r w:rsidRPr="001F22CC">
        <w:rPr>
          <w:b/>
          <w:sz w:val="24"/>
          <w:szCs w:val="24"/>
        </w:rPr>
        <w:t>.</w:t>
      </w:r>
    </w:p>
    <w:p w:rsidR="002B0648" w:rsidRPr="001F22CC" w:rsidRDefault="000E0F19" w:rsidP="00CB0419">
      <w:pPr>
        <w:pStyle w:val="BodyText"/>
        <w:tabs>
          <w:tab w:val="right" w:leader="dot" w:pos="9000"/>
        </w:tabs>
        <w:ind w:left="547"/>
        <w:rPr>
          <w:b/>
          <w:sz w:val="24"/>
          <w:szCs w:val="24"/>
        </w:rPr>
      </w:pPr>
      <w:r w:rsidRPr="001F22CC">
        <w:rPr>
          <w:b/>
          <w:sz w:val="24"/>
          <w:szCs w:val="24"/>
        </w:rPr>
        <w:t>LIST OF ACRONYMS</w:t>
      </w:r>
      <w:r w:rsidRPr="001F22CC">
        <w:rPr>
          <w:sz w:val="24"/>
          <w:szCs w:val="24"/>
        </w:rPr>
        <w:tab/>
      </w:r>
      <w:r w:rsidR="004E4512" w:rsidRPr="001F22CC">
        <w:rPr>
          <w:sz w:val="24"/>
          <w:szCs w:val="24"/>
        </w:rPr>
        <w:t>E</w:t>
      </w:r>
      <w:r w:rsidRPr="001F22CC">
        <w:rPr>
          <w:sz w:val="24"/>
          <w:szCs w:val="24"/>
        </w:rPr>
        <w:t>-1</w:t>
      </w:r>
    </w:p>
    <w:p w:rsidR="00ED7136" w:rsidRPr="001F22CC" w:rsidRDefault="00ED7136" w:rsidP="00CB0419">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right" w:leader="dot" w:pos="9000"/>
          <w:tab w:val="left" w:pos="9360"/>
        </w:tabs>
        <w:rPr>
          <w:sz w:val="24"/>
          <w:szCs w:val="24"/>
        </w:rPr>
      </w:pPr>
    </w:p>
    <w:p w:rsidR="00ED7136" w:rsidRPr="001F22CC" w:rsidRDefault="00ED7136" w:rsidP="00ED7136">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sz w:val="24"/>
          <w:szCs w:val="24"/>
        </w:rPr>
      </w:pPr>
    </w:p>
    <w:p w:rsidR="00ED7136" w:rsidRPr="001F22CC" w:rsidRDefault="00ED7136" w:rsidP="00ED7136">
      <w:pPr>
        <w:pStyle w:val="BodyText"/>
        <w:tabs>
          <w:tab w:val="left" w:pos="540"/>
          <w:tab w:val="left" w:leader="dot" w:pos="9000"/>
        </w:tabs>
        <w:rPr>
          <w:b/>
          <w:sz w:val="24"/>
          <w:szCs w:val="24"/>
        </w:rPr>
      </w:pPr>
    </w:p>
    <w:p w:rsidR="00ED7136" w:rsidRPr="001F22CC" w:rsidRDefault="00ED7136" w:rsidP="00ED7136">
      <w:pPr>
        <w:pStyle w:val="BodyText"/>
        <w:tabs>
          <w:tab w:val="left" w:pos="540"/>
          <w:tab w:val="left" w:leader="dot" w:pos="9000"/>
        </w:tabs>
        <w:rPr>
          <w:b/>
          <w:sz w:val="24"/>
          <w:szCs w:val="24"/>
        </w:rPr>
      </w:pPr>
    </w:p>
    <w:p w:rsidR="00ED7136" w:rsidRPr="001F22CC" w:rsidRDefault="000E0F19" w:rsidP="00ED7136">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b/>
          <w:color w:val="auto"/>
          <w:sz w:val="24"/>
          <w:szCs w:val="24"/>
        </w:rPr>
      </w:pPr>
      <w:r w:rsidRPr="001F22CC">
        <w:rPr>
          <w:b/>
          <w:sz w:val="24"/>
          <w:szCs w:val="24"/>
        </w:rPr>
        <w:t>LIST OF ATTACHMENTS</w:t>
      </w:r>
    </w:p>
    <w:p w:rsidR="00ED7136" w:rsidRPr="001F22CC" w:rsidRDefault="00ED7136" w:rsidP="00ED7136">
      <w:pPr>
        <w:pStyle w:val="BodyText"/>
        <w:tabs>
          <w:tab w:val="left" w:pos="540"/>
          <w:tab w:val="left" w:leader="dot" w:pos="9000"/>
        </w:tabs>
        <w:rPr>
          <w:b/>
          <w:sz w:val="24"/>
          <w:szCs w:val="24"/>
        </w:rPr>
      </w:pPr>
    </w:p>
    <w:p w:rsidR="00B87ED2" w:rsidRPr="001F22CC" w:rsidRDefault="003E12D1" w:rsidP="00B87ED2">
      <w:pPr>
        <w:tabs>
          <w:tab w:val="left" w:pos="540"/>
        </w:tabs>
      </w:pPr>
      <w:r w:rsidRPr="001F22CC">
        <w:t>A.</w:t>
      </w:r>
      <w:r w:rsidRPr="001F22CC">
        <w:tab/>
      </w:r>
      <w:r w:rsidR="00B87ED2" w:rsidRPr="001F22CC">
        <w:t xml:space="preserve">CSP PROJECT OVERVIEW AND MAP </w:t>
      </w:r>
      <w:r w:rsidR="00025540" w:rsidRPr="001F22CC">
        <w:t>12</w:t>
      </w:r>
      <w:r w:rsidR="00B87ED2" w:rsidRPr="001F22CC">
        <w:t>/2013</w:t>
      </w:r>
      <w:r w:rsidR="00B87ED2" w:rsidRPr="001F22CC">
        <w:rPr>
          <w:webHidden/>
        </w:rPr>
        <w:tab/>
      </w:r>
    </w:p>
    <w:p w:rsidR="00B87ED2" w:rsidRPr="001F22CC" w:rsidRDefault="00B87ED2" w:rsidP="00B87ED2">
      <w:pPr>
        <w:tabs>
          <w:tab w:val="left" w:pos="540"/>
        </w:tabs>
      </w:pPr>
    </w:p>
    <w:p w:rsidR="00B87ED2" w:rsidRPr="001F22CC" w:rsidRDefault="00B87ED2" w:rsidP="00B87ED2">
      <w:pPr>
        <w:tabs>
          <w:tab w:val="left" w:pos="540"/>
        </w:tabs>
      </w:pPr>
      <w:r w:rsidRPr="001F22CC">
        <w:t>B.</w:t>
      </w:r>
      <w:r w:rsidRPr="001F22CC">
        <w:tab/>
        <w:t xml:space="preserve">CSP SAFETY AND SECURITY CHECKLIST </w:t>
      </w:r>
      <w:r w:rsidR="00025540" w:rsidRPr="001F22CC">
        <w:t>12</w:t>
      </w:r>
      <w:r w:rsidRPr="001F22CC">
        <w:t>/2013</w:t>
      </w:r>
      <w:r w:rsidRPr="001F22CC">
        <w:rPr>
          <w:webHidden/>
        </w:rPr>
        <w:tab/>
      </w:r>
      <w:r w:rsidRPr="001F22CC">
        <w:rPr>
          <w:webHidden/>
        </w:rPr>
        <w:tab/>
      </w:r>
    </w:p>
    <w:p w:rsidR="00B87ED2" w:rsidRPr="001F22CC" w:rsidRDefault="00B87ED2" w:rsidP="00B87ED2">
      <w:pPr>
        <w:tabs>
          <w:tab w:val="left" w:pos="540"/>
        </w:tabs>
      </w:pPr>
    </w:p>
    <w:p w:rsidR="00B87ED2" w:rsidRPr="001F22CC" w:rsidRDefault="00B87ED2" w:rsidP="00B87ED2">
      <w:pPr>
        <w:tabs>
          <w:tab w:val="left" w:pos="540"/>
        </w:tabs>
      </w:pPr>
      <w:r w:rsidRPr="001F22CC">
        <w:t>C.</w:t>
      </w:r>
      <w:r w:rsidRPr="001F22CC">
        <w:tab/>
        <w:t xml:space="preserve">CSP CRITICAL PATH SCHEDULE AS OF </w:t>
      </w:r>
      <w:r w:rsidR="00025540" w:rsidRPr="001F22CC">
        <w:t>11</w:t>
      </w:r>
      <w:r w:rsidRPr="001F22CC">
        <w:t>/30/13</w:t>
      </w:r>
    </w:p>
    <w:p w:rsidR="00B87ED2" w:rsidRPr="001F22CC" w:rsidRDefault="00B87ED2" w:rsidP="00B87ED2">
      <w:pPr>
        <w:tabs>
          <w:tab w:val="left" w:pos="540"/>
        </w:tabs>
      </w:pPr>
    </w:p>
    <w:p w:rsidR="00B87ED2" w:rsidRPr="001F22CC" w:rsidRDefault="00B87ED2" w:rsidP="00B87ED2">
      <w:pPr>
        <w:tabs>
          <w:tab w:val="left" w:pos="540"/>
        </w:tabs>
      </w:pPr>
      <w:r w:rsidRPr="001F22CC">
        <w:t>D.</w:t>
      </w:r>
      <w:r w:rsidRPr="001F22CC">
        <w:tab/>
        <w:t xml:space="preserve">CSP THREE-MONTH LOOK-AHEAD </w:t>
      </w:r>
      <w:r w:rsidR="00025540" w:rsidRPr="001F22CC">
        <w:t>11</w:t>
      </w:r>
      <w:r w:rsidRPr="001F22CC">
        <w:t>/30/13</w:t>
      </w:r>
    </w:p>
    <w:p w:rsidR="00B87ED2" w:rsidRPr="001F22CC" w:rsidRDefault="00B87ED2" w:rsidP="00B87ED2">
      <w:pPr>
        <w:tabs>
          <w:tab w:val="left" w:pos="540"/>
        </w:tabs>
      </w:pPr>
    </w:p>
    <w:p w:rsidR="00B87ED2" w:rsidRPr="001F22CC" w:rsidRDefault="00B87ED2" w:rsidP="00B87ED2">
      <w:pPr>
        <w:tabs>
          <w:tab w:val="left" w:pos="540"/>
        </w:tabs>
      </w:pPr>
      <w:r w:rsidRPr="001F22CC">
        <w:t>E.</w:t>
      </w:r>
      <w:r w:rsidRPr="001F22CC">
        <w:tab/>
        <w:t xml:space="preserve">THE PMOC’S CSP POINTS OF ACTION FOR SFMTA </w:t>
      </w:r>
      <w:r w:rsidR="00025540" w:rsidRPr="001F22CC">
        <w:t>12</w:t>
      </w:r>
      <w:r w:rsidRPr="001F22CC">
        <w:t>/2013</w:t>
      </w:r>
      <w:r w:rsidRPr="001F22CC">
        <w:rPr>
          <w:webHidden/>
        </w:rPr>
        <w:tab/>
      </w:r>
    </w:p>
    <w:p w:rsidR="00B87ED2" w:rsidRPr="001F22CC" w:rsidRDefault="00B87ED2" w:rsidP="00B87ED2">
      <w:pPr>
        <w:tabs>
          <w:tab w:val="left" w:pos="540"/>
        </w:tabs>
      </w:pPr>
    </w:p>
    <w:p w:rsidR="007A1181" w:rsidRPr="001F22CC" w:rsidRDefault="00B87ED2" w:rsidP="007A1181">
      <w:pPr>
        <w:tabs>
          <w:tab w:val="left" w:pos="540"/>
        </w:tabs>
        <w:ind w:left="540" w:hanging="540"/>
      </w:pPr>
      <w:r w:rsidRPr="001F22CC">
        <w:t>F.</w:t>
      </w:r>
      <w:r w:rsidRPr="001F22CC">
        <w:tab/>
        <w:t xml:space="preserve">CSP COST AND SCHEDULE CONTINGENCY DRAWDOWNS AS OF </w:t>
      </w:r>
      <w:r w:rsidR="00025540" w:rsidRPr="001F22CC">
        <w:t>12</w:t>
      </w:r>
      <w:r w:rsidR="00F51490" w:rsidRPr="001F22CC">
        <w:t>/</w:t>
      </w:r>
      <w:r w:rsidRPr="001F22CC">
        <w:t>2013</w:t>
      </w:r>
    </w:p>
    <w:p w:rsidR="007A1181" w:rsidRPr="001F22CC" w:rsidRDefault="007A1181" w:rsidP="007A1181">
      <w:pPr>
        <w:tabs>
          <w:tab w:val="left" w:pos="540"/>
        </w:tabs>
        <w:ind w:left="540" w:hanging="540"/>
      </w:pPr>
    </w:p>
    <w:p w:rsidR="003E12D1" w:rsidRPr="001F22CC" w:rsidRDefault="007A1181" w:rsidP="007A1181">
      <w:pPr>
        <w:tabs>
          <w:tab w:val="left" w:pos="540"/>
        </w:tabs>
        <w:ind w:left="540" w:hanging="540"/>
      </w:pPr>
      <w:r w:rsidRPr="001F22CC">
        <w:t>G.</w:t>
      </w:r>
      <w:r w:rsidRPr="001F22CC">
        <w:tab/>
        <w:t>PMOC CAPITAL COST ESTIMATE REPORT FOR DECEMBER 2013</w:t>
      </w:r>
    </w:p>
    <w:p w:rsidR="003F12D9" w:rsidRPr="001F22CC" w:rsidRDefault="003F12D9" w:rsidP="00C910C3">
      <w:pPr>
        <w:tabs>
          <w:tab w:val="left" w:pos="540"/>
        </w:tabs>
        <w:rPr>
          <w:b/>
        </w:rPr>
        <w:sectPr w:rsidR="003F12D9" w:rsidRPr="001F22CC" w:rsidSect="00381BF6">
          <w:footerReference w:type="default" r:id="rId13"/>
          <w:pgSz w:w="12240" w:h="15840" w:code="1"/>
          <w:pgMar w:top="1440" w:right="1440" w:bottom="1440" w:left="1440" w:header="806" w:footer="720" w:gutter="0"/>
          <w:pgNumType w:fmt="lowerRoman" w:start="1"/>
          <w:cols w:space="720"/>
          <w:docGrid w:linePitch="360"/>
        </w:sectPr>
      </w:pPr>
    </w:p>
    <w:p w:rsidR="00FA36FA" w:rsidRPr="001F22CC" w:rsidRDefault="000E0F19" w:rsidP="00C910C3">
      <w:pPr>
        <w:tabs>
          <w:tab w:val="left" w:pos="540"/>
        </w:tabs>
      </w:pPr>
      <w:r w:rsidRPr="001F22CC">
        <w:rPr>
          <w:b/>
        </w:rPr>
        <w:lastRenderedPageBreak/>
        <w:t xml:space="preserve">CENTRAL SUBWAY </w:t>
      </w:r>
    </w:p>
    <w:p w:rsidR="00FA36FA" w:rsidRPr="001F22CC" w:rsidRDefault="00FA36FA" w:rsidP="00C910C3">
      <w:pPr>
        <w:tabs>
          <w:tab w:val="num" w:pos="1440"/>
        </w:tabs>
        <w:rPr>
          <w:b/>
        </w:rPr>
      </w:pPr>
    </w:p>
    <w:p w:rsidR="00A2065F" w:rsidRPr="001F22CC" w:rsidRDefault="000E0F19" w:rsidP="00C910C3">
      <w:pPr>
        <w:tabs>
          <w:tab w:val="left" w:pos="540"/>
        </w:tabs>
        <w:rPr>
          <w:b/>
        </w:rPr>
      </w:pPr>
      <w:r w:rsidRPr="001F22CC">
        <w:rPr>
          <w:b/>
        </w:rPr>
        <w:t>A.</w:t>
      </w:r>
      <w:r w:rsidRPr="001F22CC">
        <w:rPr>
          <w:b/>
        </w:rPr>
        <w:tab/>
        <w:t>GRANTEE’S CAPABILITY AND APPROACH</w:t>
      </w:r>
    </w:p>
    <w:p w:rsidR="00FB019D" w:rsidRPr="001F22CC" w:rsidRDefault="00FB019D" w:rsidP="00C910C3">
      <w:pPr>
        <w:tabs>
          <w:tab w:val="left" w:pos="540"/>
        </w:tabs>
        <w:rPr>
          <w:b/>
        </w:rPr>
      </w:pPr>
    </w:p>
    <w:p w:rsidR="00FB019D" w:rsidRPr="001F22CC" w:rsidRDefault="000E0F19" w:rsidP="00C910C3">
      <w:pPr>
        <w:numPr>
          <w:ilvl w:val="0"/>
          <w:numId w:val="1"/>
        </w:numPr>
        <w:tabs>
          <w:tab w:val="left" w:pos="540"/>
        </w:tabs>
        <w:spacing w:after="120"/>
        <w:ind w:left="907" w:hanging="367"/>
        <w:rPr>
          <w:b/>
        </w:rPr>
      </w:pPr>
      <w:r w:rsidRPr="001F22CC">
        <w:rPr>
          <w:b/>
          <w:bCs/>
        </w:rPr>
        <w:t>Technical capacity and capability to conduct the project</w:t>
      </w:r>
    </w:p>
    <w:p w:rsidR="007D7E43" w:rsidRPr="001F22CC" w:rsidRDefault="000E0F19" w:rsidP="007A1181">
      <w:pPr>
        <w:spacing w:after="120"/>
        <w:ind w:left="540"/>
        <w:rPr>
          <w:b/>
        </w:rPr>
      </w:pPr>
      <w:r w:rsidRPr="001F22CC">
        <w:rPr>
          <w:b/>
        </w:rPr>
        <w:t>Assessment Status.</w:t>
      </w:r>
    </w:p>
    <w:p w:rsidR="00947B92" w:rsidRPr="001F22CC" w:rsidRDefault="00947B92" w:rsidP="00947B92">
      <w:pPr>
        <w:autoSpaceDE w:val="0"/>
        <w:autoSpaceDN w:val="0"/>
        <w:spacing w:after="120"/>
        <w:ind w:left="547"/>
      </w:pPr>
      <w:bookmarkStart w:id="0" w:name="content"/>
      <w:bookmarkEnd w:id="0"/>
      <w:r w:rsidRPr="001F22CC">
        <w:t>An updated staffing plan (October 2013 to March 2014) was provided to the PMOC on October 13</w:t>
      </w:r>
      <w:r w:rsidR="009B0F98" w:rsidRPr="001F22CC">
        <w:t>, 2013</w:t>
      </w:r>
      <w:r w:rsidR="00114C40" w:rsidRPr="001F22CC">
        <w:t xml:space="preserve">. </w:t>
      </w:r>
      <w:r w:rsidRPr="001F22CC">
        <w:t>The PMOC provided comments and the CSP submitted a revised version on November 19</w:t>
      </w:r>
      <w:r w:rsidR="009B0F98" w:rsidRPr="001F22CC">
        <w:t>, 2013</w:t>
      </w:r>
      <w:r w:rsidRPr="001F22CC">
        <w:t>.</w:t>
      </w:r>
    </w:p>
    <w:p w:rsidR="00947B92" w:rsidRPr="001F22CC" w:rsidRDefault="00947B92" w:rsidP="00947B92">
      <w:pPr>
        <w:autoSpaceDE w:val="0"/>
        <w:autoSpaceDN w:val="0"/>
        <w:spacing w:after="120"/>
        <w:ind w:left="547"/>
      </w:pPr>
      <w:r w:rsidRPr="001F22CC">
        <w:t xml:space="preserve">The PMOC is monitoring the staffing needs for Contract 1300 and reviewing resumes of potential new hires. </w:t>
      </w:r>
    </w:p>
    <w:p w:rsidR="00A5157B" w:rsidRPr="001F22CC" w:rsidRDefault="00947B92" w:rsidP="00947B92">
      <w:pPr>
        <w:spacing w:after="120"/>
        <w:ind w:left="547"/>
      </w:pPr>
      <w:r w:rsidRPr="001F22CC">
        <w:rPr>
          <w:b/>
          <w:bCs/>
        </w:rPr>
        <w:t xml:space="preserve">PMOC Concern: The RE for UMS was expected to start in early November, but will not start until January </w:t>
      </w:r>
      <w:r w:rsidR="00B90685" w:rsidRPr="001F22CC">
        <w:rPr>
          <w:b/>
          <w:bCs/>
        </w:rPr>
        <w:t>8</w:t>
      </w:r>
      <w:r w:rsidRPr="001F22CC">
        <w:rPr>
          <w:b/>
          <w:bCs/>
        </w:rPr>
        <w:t>, 2014</w:t>
      </w:r>
      <w:r w:rsidR="00114C40" w:rsidRPr="001F22CC">
        <w:rPr>
          <w:b/>
          <w:bCs/>
        </w:rPr>
        <w:t xml:space="preserve">. </w:t>
      </w:r>
      <w:r w:rsidRPr="001F22CC">
        <w:rPr>
          <w:b/>
        </w:rPr>
        <w:t xml:space="preserve">It </w:t>
      </w:r>
      <w:r w:rsidR="00B90685" w:rsidRPr="001F22CC">
        <w:rPr>
          <w:b/>
        </w:rPr>
        <w:t xml:space="preserve">is </w:t>
      </w:r>
      <w:r w:rsidRPr="001F22CC">
        <w:rPr>
          <w:b/>
        </w:rPr>
        <w:t>the PMOC’s opinion that the CSP is understaffed in the following positions:  Inspectors, OEs, and the UMS RE</w:t>
      </w:r>
      <w:r w:rsidR="00114C40" w:rsidRPr="001F22CC">
        <w:rPr>
          <w:b/>
        </w:rPr>
        <w:t xml:space="preserve">. </w:t>
      </w:r>
      <w:r w:rsidRPr="001F22CC">
        <w:rPr>
          <w:b/>
        </w:rPr>
        <w:t>While the bulk of work for Contract 1300 will not occur until after the first of the year, there is a significant amount of information with which the newly hired staff will need to become familiar. The PMOC recommends hiring these new employees as soon as possible.</w:t>
      </w:r>
      <w:r w:rsidR="00A5157B" w:rsidRPr="001F22CC">
        <w:t xml:space="preserve"> </w:t>
      </w:r>
    </w:p>
    <w:p w:rsidR="00A5157B" w:rsidRPr="001F22CC" w:rsidRDefault="00A5157B" w:rsidP="00C910C3">
      <w:pPr>
        <w:ind w:left="540"/>
      </w:pPr>
    </w:p>
    <w:p w:rsidR="00DE5674" w:rsidRPr="001F22CC" w:rsidRDefault="000E0F19" w:rsidP="00C910C3">
      <w:pPr>
        <w:numPr>
          <w:ilvl w:val="0"/>
          <w:numId w:val="1"/>
        </w:numPr>
        <w:tabs>
          <w:tab w:val="left" w:pos="540"/>
        </w:tabs>
        <w:spacing w:after="120"/>
        <w:ind w:left="907" w:hanging="360"/>
        <w:rPr>
          <w:b/>
          <w:bCs/>
        </w:rPr>
      </w:pPr>
      <w:r w:rsidRPr="001F22CC">
        <w:rPr>
          <w:b/>
          <w:bCs/>
        </w:rPr>
        <w:t>Use of project controls for scope, quality, schedule, cost, risk</w:t>
      </w:r>
      <w:r w:rsidR="007627FB" w:rsidRPr="001F22CC">
        <w:rPr>
          <w:b/>
          <w:bCs/>
        </w:rPr>
        <w:t>,</w:t>
      </w:r>
      <w:r w:rsidRPr="001F22CC">
        <w:rPr>
          <w:b/>
          <w:bCs/>
        </w:rPr>
        <w:t xml:space="preserve"> and safety</w:t>
      </w:r>
    </w:p>
    <w:p w:rsidR="00947B92" w:rsidRPr="001F22CC" w:rsidRDefault="00947B92" w:rsidP="00947B92">
      <w:pPr>
        <w:spacing w:after="120"/>
        <w:ind w:left="540"/>
      </w:pPr>
      <w:r w:rsidRPr="001F22CC">
        <w:t xml:space="preserve">SFMTA is currently implementing a new Capital Program Control System in an effort to integrate existing systems with new software modules. The new system is comprised of Primavera P6, EcoSys EPC, Contract Management 13 (CM13), and SharePoint. The system went live on December 13, 2012. </w:t>
      </w:r>
    </w:p>
    <w:p w:rsidR="005115EB" w:rsidRPr="001F22CC" w:rsidRDefault="00947B92" w:rsidP="00947B92">
      <w:pPr>
        <w:spacing w:after="120"/>
        <w:ind w:left="540"/>
        <w:rPr>
          <w:b/>
        </w:rPr>
      </w:pPr>
      <w:r w:rsidRPr="001F22CC">
        <w:rPr>
          <w:b/>
        </w:rPr>
        <w:t>PMOC Concern:  The CSP is experiencing problems with the Cost Reporting information coming from the EcoSys EPC database. This is affecting the cost reporting and causing the staff to manually input data</w:t>
      </w:r>
      <w:r w:rsidR="00114C40" w:rsidRPr="001F22CC">
        <w:rPr>
          <w:b/>
        </w:rPr>
        <w:t xml:space="preserve">. </w:t>
      </w:r>
      <w:r w:rsidRPr="001F22CC">
        <w:rPr>
          <w:b/>
        </w:rPr>
        <w:t>At this time, the CSP has abandoned the cost information coming from EcoSys EPC</w:t>
      </w:r>
      <w:r w:rsidR="00114C40" w:rsidRPr="001F22CC">
        <w:rPr>
          <w:b/>
        </w:rPr>
        <w:t xml:space="preserve">. </w:t>
      </w:r>
      <w:r w:rsidR="00A52323" w:rsidRPr="001F22CC">
        <w:rPr>
          <w:b/>
        </w:rPr>
        <w:t>The last complete Cost Report was provided by the CSP in May 2013.</w:t>
      </w:r>
    </w:p>
    <w:p w:rsidR="00162047" w:rsidRPr="001F22CC" w:rsidRDefault="00162047" w:rsidP="00C910C3">
      <w:pPr>
        <w:ind w:left="540"/>
      </w:pPr>
      <w:r w:rsidRPr="001F22CC">
        <w:t xml:space="preserve">Refer to </w:t>
      </w:r>
      <w:r w:rsidR="0077722F" w:rsidRPr="001F22CC">
        <w:t xml:space="preserve">Sections </w:t>
      </w:r>
      <w:r w:rsidRPr="001F22CC">
        <w:t>D, E, and F for detailed discussion.</w:t>
      </w:r>
    </w:p>
    <w:p w:rsidR="00E671E3" w:rsidRPr="001F22CC" w:rsidRDefault="00E671E3" w:rsidP="00C910C3">
      <w:pPr>
        <w:ind w:left="540"/>
        <w:rPr>
          <w:highlight w:val="yellow"/>
        </w:rPr>
      </w:pPr>
    </w:p>
    <w:p w:rsidR="00DE5674" w:rsidRPr="001F22CC" w:rsidRDefault="000E0F19" w:rsidP="00C910C3">
      <w:pPr>
        <w:numPr>
          <w:ilvl w:val="0"/>
          <w:numId w:val="1"/>
        </w:numPr>
        <w:tabs>
          <w:tab w:val="left" w:pos="540"/>
        </w:tabs>
        <w:spacing w:after="120"/>
        <w:ind w:left="907" w:hanging="360"/>
        <w:rPr>
          <w:b/>
          <w:bCs/>
        </w:rPr>
      </w:pPr>
      <w:r w:rsidRPr="001F22CC">
        <w:rPr>
          <w:b/>
          <w:bCs/>
        </w:rPr>
        <w:t>Compliance with applicable statutes, regulations, guidance</w:t>
      </w:r>
      <w:r w:rsidR="007627FB" w:rsidRPr="001F22CC">
        <w:rPr>
          <w:b/>
          <w:bCs/>
        </w:rPr>
        <w:t>,</w:t>
      </w:r>
      <w:r w:rsidRPr="001F22CC">
        <w:rPr>
          <w:b/>
          <w:bCs/>
        </w:rPr>
        <w:t xml:space="preserve"> and FTA agreements</w:t>
      </w:r>
    </w:p>
    <w:p w:rsidR="00926036" w:rsidRPr="001F22CC" w:rsidRDefault="00947B92" w:rsidP="00947B92">
      <w:pPr>
        <w:ind w:left="540"/>
      </w:pPr>
      <w:r w:rsidRPr="001F22CC">
        <w:t>FAR 52.247-64, Preference for Privately Owned U.S.-Flag Commercial Vessels requires the use of U.S. flag vessels for at least 50 percent of the cargo from foreign ports. The tunnel contractor, BIH, did not comply with said requirement</w:t>
      </w:r>
      <w:r w:rsidR="00114C40" w:rsidRPr="001F22CC">
        <w:t xml:space="preserve">. </w:t>
      </w:r>
      <w:r w:rsidRPr="001F22CC">
        <w:t>BIH has provided documentation, including the ocean carrier’s freighted bills of lading, to MARAD</w:t>
      </w:r>
      <w:r w:rsidR="00114C40" w:rsidRPr="001F22CC">
        <w:t xml:space="preserve">. </w:t>
      </w:r>
      <w:r w:rsidRPr="001F22CC">
        <w:t>MARAD is currently considering imposing some type of corrective action on BIH</w:t>
      </w:r>
      <w:r w:rsidR="001B4C14" w:rsidRPr="001F22CC">
        <w:t>.</w:t>
      </w:r>
    </w:p>
    <w:p w:rsidR="00D167D3" w:rsidRPr="001F22CC" w:rsidRDefault="00D167D3" w:rsidP="00C910C3"/>
    <w:p w:rsidR="007A1181" w:rsidRPr="001F22CC" w:rsidRDefault="007A1181">
      <w:pPr>
        <w:rPr>
          <w:b/>
        </w:rPr>
      </w:pPr>
      <w:r w:rsidRPr="001F22CC">
        <w:rPr>
          <w:b/>
        </w:rPr>
        <w:br w:type="page"/>
      </w:r>
    </w:p>
    <w:p w:rsidR="0073636F" w:rsidRPr="001F22CC" w:rsidRDefault="000E0F19" w:rsidP="00C910C3">
      <w:pPr>
        <w:tabs>
          <w:tab w:val="left" w:pos="540"/>
        </w:tabs>
        <w:rPr>
          <w:b/>
        </w:rPr>
      </w:pPr>
      <w:r w:rsidRPr="001F22CC">
        <w:rPr>
          <w:b/>
        </w:rPr>
        <w:lastRenderedPageBreak/>
        <w:t>B.</w:t>
      </w:r>
      <w:r w:rsidRPr="001F22CC">
        <w:rPr>
          <w:b/>
        </w:rPr>
        <w:tab/>
        <w:t>PROJECT SCOPE</w:t>
      </w:r>
    </w:p>
    <w:p w:rsidR="00187D65" w:rsidRPr="001F22CC" w:rsidRDefault="00187D65" w:rsidP="00C910C3">
      <w:pPr>
        <w:rPr>
          <w:b/>
        </w:rPr>
      </w:pPr>
    </w:p>
    <w:p w:rsidR="00D4644A" w:rsidRPr="001F22CC" w:rsidRDefault="000E0F19" w:rsidP="00C910C3">
      <w:pPr>
        <w:pStyle w:val="ListParagraph"/>
        <w:numPr>
          <w:ilvl w:val="0"/>
          <w:numId w:val="5"/>
        </w:numPr>
        <w:tabs>
          <w:tab w:val="left" w:pos="900"/>
        </w:tabs>
        <w:spacing w:after="120"/>
        <w:ind w:left="907"/>
        <w:rPr>
          <w:b/>
          <w:bCs/>
        </w:rPr>
      </w:pPr>
      <w:r w:rsidRPr="001F22CC">
        <w:rPr>
          <w:b/>
          <w:bCs/>
        </w:rPr>
        <w:t xml:space="preserve">Status and quality of design/construction documents, bidding, and construction status </w:t>
      </w:r>
    </w:p>
    <w:p w:rsidR="008946FE" w:rsidRPr="001F22CC" w:rsidRDefault="00954471" w:rsidP="007A1181">
      <w:pPr>
        <w:spacing w:after="120"/>
        <w:ind w:left="540"/>
        <w:rPr>
          <w:b/>
        </w:rPr>
      </w:pPr>
      <w:r w:rsidRPr="001F22CC">
        <w:rPr>
          <w:b/>
        </w:rPr>
        <w:t>Design.</w:t>
      </w:r>
    </w:p>
    <w:p w:rsidR="008B1979" w:rsidRPr="001F22CC" w:rsidRDefault="00FE130C" w:rsidP="00C910C3">
      <w:pPr>
        <w:tabs>
          <w:tab w:val="left" w:pos="360"/>
          <w:tab w:val="num" w:pos="900"/>
        </w:tabs>
        <w:ind w:left="547"/>
      </w:pPr>
      <w:r w:rsidRPr="001F22CC">
        <w:t>A</w:t>
      </w:r>
      <w:r w:rsidR="009D7DCB" w:rsidRPr="001F22CC">
        <w:t>ll design</w:t>
      </w:r>
      <w:r w:rsidRPr="001F22CC">
        <w:t xml:space="preserve">s are </w:t>
      </w:r>
      <w:r w:rsidR="009D7DCB" w:rsidRPr="001F22CC">
        <w:t>complete.</w:t>
      </w:r>
    </w:p>
    <w:p w:rsidR="001A74D1" w:rsidRPr="001F22CC" w:rsidRDefault="001A74D1" w:rsidP="00C910C3">
      <w:pPr>
        <w:ind w:left="547"/>
        <w:rPr>
          <w:b/>
        </w:rPr>
      </w:pPr>
    </w:p>
    <w:p w:rsidR="004A3648" w:rsidRPr="001F22CC" w:rsidRDefault="00954471" w:rsidP="007A1181">
      <w:pPr>
        <w:spacing w:after="120"/>
        <w:ind w:left="540"/>
        <w:rPr>
          <w:b/>
        </w:rPr>
      </w:pPr>
      <w:r w:rsidRPr="001F22CC">
        <w:rPr>
          <w:b/>
        </w:rPr>
        <w:t>Construction.</w:t>
      </w:r>
    </w:p>
    <w:p w:rsidR="00922E09" w:rsidRPr="001F22CC" w:rsidRDefault="00922E09" w:rsidP="00C910C3">
      <w:pPr>
        <w:autoSpaceDE w:val="0"/>
        <w:autoSpaceDN w:val="0"/>
        <w:adjustRightInd w:val="0"/>
        <w:spacing w:after="120"/>
        <w:ind w:left="547"/>
        <w:rPr>
          <w:color w:val="000000"/>
        </w:rPr>
      </w:pPr>
      <w:r w:rsidRPr="001F22CC">
        <w:rPr>
          <w:i/>
          <w:color w:val="000000"/>
        </w:rPr>
        <w:t>Contract 1250 (UR #1).</w:t>
      </w:r>
      <w:r w:rsidRPr="001F22CC">
        <w:rPr>
          <w:color w:val="000000"/>
        </w:rPr>
        <w:t xml:space="preserve"> This contract relocates utilities within the footprint of the proposed </w:t>
      </w:r>
      <w:r w:rsidR="00587CFC" w:rsidRPr="001F22CC">
        <w:rPr>
          <w:color w:val="000000"/>
        </w:rPr>
        <w:t>YBM</w:t>
      </w:r>
      <w:r w:rsidRPr="001F22CC">
        <w:rPr>
          <w:color w:val="000000"/>
        </w:rPr>
        <w:t>.</w:t>
      </w:r>
    </w:p>
    <w:p w:rsidR="00922E09" w:rsidRPr="001F22CC" w:rsidRDefault="00922E09" w:rsidP="00C910C3">
      <w:pPr>
        <w:pStyle w:val="ListParagraph"/>
        <w:numPr>
          <w:ilvl w:val="0"/>
          <w:numId w:val="9"/>
        </w:numPr>
        <w:tabs>
          <w:tab w:val="left" w:pos="1260"/>
        </w:tabs>
        <w:autoSpaceDE w:val="0"/>
        <w:autoSpaceDN w:val="0"/>
        <w:adjustRightInd w:val="0"/>
        <w:ind w:left="1260"/>
        <w:rPr>
          <w:color w:val="000000"/>
        </w:rPr>
      </w:pPr>
      <w:r w:rsidRPr="001F22CC">
        <w:rPr>
          <w:color w:val="000000"/>
        </w:rPr>
        <w:t xml:space="preserve">Work is complete. </w:t>
      </w:r>
    </w:p>
    <w:p w:rsidR="00922E09" w:rsidRPr="001F22CC" w:rsidRDefault="00922E09" w:rsidP="00C910C3">
      <w:pPr>
        <w:tabs>
          <w:tab w:val="left" w:pos="1260"/>
        </w:tabs>
        <w:autoSpaceDE w:val="0"/>
        <w:autoSpaceDN w:val="0"/>
        <w:adjustRightInd w:val="0"/>
        <w:ind w:left="540" w:hanging="360"/>
        <w:rPr>
          <w:color w:val="000000"/>
        </w:rPr>
      </w:pPr>
    </w:p>
    <w:p w:rsidR="00922E09" w:rsidRPr="001F22CC" w:rsidRDefault="00922E09" w:rsidP="00C910C3">
      <w:pPr>
        <w:tabs>
          <w:tab w:val="left" w:pos="1260"/>
        </w:tabs>
        <w:autoSpaceDE w:val="0"/>
        <w:autoSpaceDN w:val="0"/>
        <w:adjustRightInd w:val="0"/>
        <w:spacing w:after="120"/>
        <w:ind w:left="547"/>
        <w:rPr>
          <w:color w:val="000000"/>
        </w:rPr>
      </w:pPr>
      <w:r w:rsidRPr="001F22CC">
        <w:rPr>
          <w:i/>
          <w:color w:val="000000"/>
        </w:rPr>
        <w:t>Contract 1251 (UR #2).</w:t>
      </w:r>
      <w:r w:rsidRPr="001F22CC">
        <w:rPr>
          <w:color w:val="000000"/>
        </w:rPr>
        <w:t xml:space="preserve"> </w:t>
      </w:r>
      <w:r w:rsidR="003A7C5A" w:rsidRPr="001F22CC">
        <w:rPr>
          <w:color w:val="000000"/>
        </w:rPr>
        <w:t xml:space="preserve">This contract relocates utility lines within the footprint of the proposed </w:t>
      </w:r>
      <w:r w:rsidR="00D7764E" w:rsidRPr="001F22CC">
        <w:rPr>
          <w:color w:val="000000"/>
        </w:rPr>
        <w:t>UMS</w:t>
      </w:r>
      <w:r w:rsidR="003A7C5A" w:rsidRPr="001F22CC">
        <w:rPr>
          <w:color w:val="000000"/>
        </w:rPr>
        <w:t xml:space="preserve"> and temporarily reroutes existing trolley coach lines around the future construction zone</w:t>
      </w:r>
      <w:r w:rsidRPr="001F22CC">
        <w:rPr>
          <w:color w:val="000000"/>
        </w:rPr>
        <w:t>.</w:t>
      </w:r>
    </w:p>
    <w:p w:rsidR="00F060B7" w:rsidRPr="001F22CC" w:rsidRDefault="00F060B7" w:rsidP="00C910C3">
      <w:pPr>
        <w:pStyle w:val="ListParagraph"/>
        <w:numPr>
          <w:ilvl w:val="0"/>
          <w:numId w:val="9"/>
        </w:numPr>
        <w:tabs>
          <w:tab w:val="left" w:pos="1260"/>
        </w:tabs>
        <w:autoSpaceDE w:val="0"/>
        <w:autoSpaceDN w:val="0"/>
        <w:adjustRightInd w:val="0"/>
        <w:ind w:left="1260"/>
        <w:rPr>
          <w:color w:val="000000"/>
        </w:rPr>
      </w:pPr>
      <w:r w:rsidRPr="001F22CC">
        <w:rPr>
          <w:color w:val="000000"/>
        </w:rPr>
        <w:t xml:space="preserve">Work is complete. </w:t>
      </w:r>
    </w:p>
    <w:p w:rsidR="008B1979" w:rsidRPr="001F22CC" w:rsidRDefault="008B1979" w:rsidP="00C910C3">
      <w:pPr>
        <w:keepNext/>
        <w:tabs>
          <w:tab w:val="left" w:pos="1260"/>
        </w:tabs>
        <w:autoSpaceDE w:val="0"/>
        <w:autoSpaceDN w:val="0"/>
        <w:adjustRightInd w:val="0"/>
        <w:ind w:left="547" w:hanging="7"/>
        <w:rPr>
          <w:highlight w:val="yellow"/>
        </w:rPr>
      </w:pPr>
    </w:p>
    <w:p w:rsidR="00922E09" w:rsidRPr="001F22CC" w:rsidRDefault="00922E09" w:rsidP="00C910C3">
      <w:pPr>
        <w:keepNext/>
        <w:tabs>
          <w:tab w:val="left" w:pos="1260"/>
        </w:tabs>
        <w:autoSpaceDE w:val="0"/>
        <w:autoSpaceDN w:val="0"/>
        <w:adjustRightInd w:val="0"/>
        <w:spacing w:after="120"/>
        <w:ind w:left="547"/>
        <w:rPr>
          <w:i/>
        </w:rPr>
      </w:pPr>
      <w:r w:rsidRPr="001F22CC">
        <w:rPr>
          <w:i/>
        </w:rPr>
        <w:t>Contract 1252 Tunnel.</w:t>
      </w:r>
    </w:p>
    <w:p w:rsidR="000F3E1C" w:rsidRPr="001F22CC" w:rsidRDefault="000F3E1C" w:rsidP="000F3E1C">
      <w:pPr>
        <w:pStyle w:val="ListParagraph"/>
        <w:numPr>
          <w:ilvl w:val="0"/>
          <w:numId w:val="9"/>
        </w:numPr>
        <w:tabs>
          <w:tab w:val="left" w:pos="1260"/>
        </w:tabs>
        <w:autoSpaceDE w:val="0"/>
        <w:autoSpaceDN w:val="0"/>
        <w:adjustRightInd w:val="0"/>
        <w:spacing w:after="120"/>
        <w:ind w:left="1260"/>
        <w:rPr>
          <w:color w:val="000000"/>
        </w:rPr>
      </w:pPr>
      <w:r w:rsidRPr="001F22CC">
        <w:rPr>
          <w:color w:val="000000"/>
        </w:rPr>
        <w:t xml:space="preserve">TBM #1 </w:t>
      </w:r>
      <w:r w:rsidR="00BF02D4" w:rsidRPr="001F22CC">
        <w:rPr>
          <w:color w:val="000000"/>
        </w:rPr>
        <w:t xml:space="preserve">(southbound) </w:t>
      </w:r>
      <w:r w:rsidRPr="001F22CC">
        <w:rPr>
          <w:color w:val="000000"/>
        </w:rPr>
        <w:t>launched on July 22</w:t>
      </w:r>
      <w:r w:rsidR="00845E06" w:rsidRPr="001F22CC">
        <w:rPr>
          <w:color w:val="000000"/>
        </w:rPr>
        <w:t>, 2013,</w:t>
      </w:r>
      <w:r w:rsidRPr="001F22CC">
        <w:rPr>
          <w:color w:val="000000"/>
        </w:rPr>
        <w:t xml:space="preserve"> and reached </w:t>
      </w:r>
      <w:r w:rsidR="007D033C" w:rsidRPr="001F22CC">
        <w:rPr>
          <w:color w:val="000000"/>
        </w:rPr>
        <w:t>Geary Street (</w:t>
      </w:r>
      <w:r w:rsidR="00FE5E38" w:rsidRPr="001F22CC">
        <w:rPr>
          <w:color w:val="000000"/>
        </w:rPr>
        <w:t>a</w:t>
      </w:r>
      <w:r w:rsidR="007D033C" w:rsidRPr="001F22CC">
        <w:rPr>
          <w:color w:val="000000"/>
        </w:rPr>
        <w:t xml:space="preserve">pproximately </w:t>
      </w:r>
      <w:r w:rsidRPr="001F22CC">
        <w:rPr>
          <w:color w:val="000000"/>
        </w:rPr>
        <w:t xml:space="preserve">Sta. </w:t>
      </w:r>
      <w:r w:rsidR="007D033C" w:rsidRPr="001F22CC">
        <w:rPr>
          <w:color w:val="000000"/>
        </w:rPr>
        <w:t>130) on December 21</w:t>
      </w:r>
      <w:r w:rsidR="00FE5E38" w:rsidRPr="001F22CC">
        <w:rPr>
          <w:color w:val="000000"/>
        </w:rPr>
        <w:t>, 2013</w:t>
      </w:r>
      <w:r w:rsidR="00845E06" w:rsidRPr="001F22CC">
        <w:rPr>
          <w:color w:val="000000"/>
        </w:rPr>
        <w:t>, when progress</w:t>
      </w:r>
      <w:r w:rsidR="005A0202" w:rsidRPr="001F22CC">
        <w:rPr>
          <w:color w:val="000000"/>
        </w:rPr>
        <w:t xml:space="preserve"> stopped due to mechanical problems</w:t>
      </w:r>
      <w:r w:rsidR="00114C40" w:rsidRPr="001F22CC">
        <w:rPr>
          <w:color w:val="000000"/>
        </w:rPr>
        <w:t xml:space="preserve">. </w:t>
      </w:r>
      <w:r w:rsidRPr="001F22CC">
        <w:rPr>
          <w:color w:val="000000"/>
        </w:rPr>
        <w:t xml:space="preserve">TBM #2 </w:t>
      </w:r>
      <w:r w:rsidR="00BF02D4" w:rsidRPr="001F22CC">
        <w:rPr>
          <w:color w:val="000000"/>
        </w:rPr>
        <w:t xml:space="preserve">(northbound) </w:t>
      </w:r>
      <w:r w:rsidRPr="001F22CC">
        <w:rPr>
          <w:color w:val="000000"/>
        </w:rPr>
        <w:t>launched on October 25, 2013</w:t>
      </w:r>
      <w:r w:rsidR="000037DE" w:rsidRPr="001F22CC">
        <w:rPr>
          <w:color w:val="000000"/>
        </w:rPr>
        <w:t>,</w:t>
      </w:r>
      <w:r w:rsidRPr="001F22CC">
        <w:rPr>
          <w:color w:val="000000"/>
        </w:rPr>
        <w:t xml:space="preserve"> and is currently at </w:t>
      </w:r>
      <w:r w:rsidR="007D033C" w:rsidRPr="001F22CC">
        <w:rPr>
          <w:color w:val="000000"/>
        </w:rPr>
        <w:t>the north YBM headwall (</w:t>
      </w:r>
      <w:r w:rsidR="00845E06" w:rsidRPr="001F22CC">
        <w:rPr>
          <w:color w:val="000000"/>
        </w:rPr>
        <w:t>a</w:t>
      </w:r>
      <w:r w:rsidR="007D033C" w:rsidRPr="001F22CC">
        <w:rPr>
          <w:color w:val="000000"/>
        </w:rPr>
        <w:t xml:space="preserve">pproximately </w:t>
      </w:r>
      <w:r w:rsidRPr="001F22CC">
        <w:rPr>
          <w:color w:val="000000"/>
        </w:rPr>
        <w:t>Sta. 1</w:t>
      </w:r>
      <w:r w:rsidR="007D033C" w:rsidRPr="001F22CC">
        <w:rPr>
          <w:color w:val="000000"/>
        </w:rPr>
        <w:t>5</w:t>
      </w:r>
      <w:r w:rsidR="00B90685" w:rsidRPr="001F22CC">
        <w:rPr>
          <w:color w:val="000000"/>
        </w:rPr>
        <w:t>3</w:t>
      </w:r>
      <w:r w:rsidR="007D033C" w:rsidRPr="001F22CC">
        <w:rPr>
          <w:color w:val="000000"/>
        </w:rPr>
        <w:t>)</w:t>
      </w:r>
      <w:r w:rsidRPr="001F22CC">
        <w:rPr>
          <w:color w:val="000000"/>
        </w:rPr>
        <w:t xml:space="preserve">. </w:t>
      </w:r>
    </w:p>
    <w:p w:rsidR="00BF02D4" w:rsidRPr="001F22CC" w:rsidRDefault="00BF02D4" w:rsidP="000F3E1C">
      <w:pPr>
        <w:pStyle w:val="ListParagraph"/>
        <w:numPr>
          <w:ilvl w:val="0"/>
          <w:numId w:val="9"/>
        </w:numPr>
        <w:tabs>
          <w:tab w:val="left" w:pos="1260"/>
        </w:tabs>
        <w:autoSpaceDE w:val="0"/>
        <w:autoSpaceDN w:val="0"/>
        <w:adjustRightInd w:val="0"/>
        <w:spacing w:after="120"/>
        <w:ind w:left="1260"/>
        <w:rPr>
          <w:color w:val="000000"/>
        </w:rPr>
      </w:pPr>
      <w:r w:rsidRPr="001F22CC">
        <w:rPr>
          <w:color w:val="000000"/>
        </w:rPr>
        <w:t>TBM</w:t>
      </w:r>
      <w:r w:rsidR="00845E06" w:rsidRPr="001F22CC">
        <w:rPr>
          <w:color w:val="000000"/>
        </w:rPr>
        <w:t xml:space="preserve"> </w:t>
      </w:r>
      <w:r w:rsidRPr="001F22CC">
        <w:rPr>
          <w:color w:val="000000"/>
        </w:rPr>
        <w:t>#1 had a very successful undercrossing of the BART tunnels over Thanksgiving weekend</w:t>
      </w:r>
      <w:r w:rsidR="00114C40" w:rsidRPr="001F22CC">
        <w:rPr>
          <w:color w:val="000000"/>
        </w:rPr>
        <w:t xml:space="preserve">. </w:t>
      </w:r>
      <w:r w:rsidR="00B05E76" w:rsidRPr="001F22CC">
        <w:rPr>
          <w:color w:val="000000"/>
        </w:rPr>
        <w:t xml:space="preserve">There was little to no movement detected in </w:t>
      </w:r>
      <w:r w:rsidR="000037DE" w:rsidRPr="001F22CC">
        <w:rPr>
          <w:color w:val="000000"/>
        </w:rPr>
        <w:t xml:space="preserve">any </w:t>
      </w:r>
      <w:r w:rsidR="00B05E76" w:rsidRPr="001F22CC">
        <w:rPr>
          <w:color w:val="000000"/>
        </w:rPr>
        <w:t>of the monitoring equipment</w:t>
      </w:r>
      <w:r w:rsidR="00114C40" w:rsidRPr="001F22CC">
        <w:rPr>
          <w:color w:val="000000"/>
        </w:rPr>
        <w:t xml:space="preserve">. </w:t>
      </w:r>
    </w:p>
    <w:p w:rsidR="000F3E1C" w:rsidRPr="001F22CC" w:rsidRDefault="000F3E1C" w:rsidP="000F3E1C">
      <w:pPr>
        <w:pStyle w:val="ListParagraph"/>
        <w:numPr>
          <w:ilvl w:val="0"/>
          <w:numId w:val="9"/>
        </w:numPr>
        <w:tabs>
          <w:tab w:val="left" w:pos="1260"/>
        </w:tabs>
        <w:autoSpaceDE w:val="0"/>
        <w:autoSpaceDN w:val="0"/>
        <w:adjustRightInd w:val="0"/>
        <w:spacing w:after="120"/>
        <w:ind w:left="1260"/>
        <w:rPr>
          <w:color w:val="000000"/>
        </w:rPr>
      </w:pPr>
      <w:r w:rsidRPr="001F22CC">
        <w:rPr>
          <w:color w:val="000000"/>
        </w:rPr>
        <w:t xml:space="preserve">YBM headwalls are complete. </w:t>
      </w:r>
    </w:p>
    <w:p w:rsidR="000F3E1C" w:rsidRPr="001F22CC" w:rsidRDefault="000F3E1C" w:rsidP="000F3E1C">
      <w:pPr>
        <w:pStyle w:val="ListParagraph"/>
        <w:numPr>
          <w:ilvl w:val="0"/>
          <w:numId w:val="9"/>
        </w:numPr>
        <w:tabs>
          <w:tab w:val="left" w:pos="1260"/>
        </w:tabs>
        <w:autoSpaceDE w:val="0"/>
        <w:autoSpaceDN w:val="0"/>
        <w:adjustRightInd w:val="0"/>
        <w:spacing w:after="120"/>
        <w:ind w:left="1260"/>
        <w:rPr>
          <w:color w:val="000000"/>
        </w:rPr>
      </w:pPr>
      <w:r w:rsidRPr="001F22CC">
        <w:rPr>
          <w:color w:val="000000"/>
        </w:rPr>
        <w:t xml:space="preserve">UMS: Street restoration of Stockton Street </w:t>
      </w:r>
      <w:r w:rsidR="007D033C" w:rsidRPr="001F22CC">
        <w:rPr>
          <w:color w:val="000000"/>
        </w:rPr>
        <w:t>was complete</w:t>
      </w:r>
      <w:r w:rsidR="00311CFA" w:rsidRPr="001F22CC">
        <w:rPr>
          <w:color w:val="000000"/>
        </w:rPr>
        <w:t>d</w:t>
      </w:r>
      <w:r w:rsidR="007D033C" w:rsidRPr="001F22CC">
        <w:rPr>
          <w:color w:val="000000"/>
        </w:rPr>
        <w:t xml:space="preserve"> by the Holiday Moratorium </w:t>
      </w:r>
      <w:r w:rsidR="00311CFA" w:rsidRPr="001F22CC">
        <w:rPr>
          <w:color w:val="000000"/>
        </w:rPr>
        <w:t xml:space="preserve">that began </w:t>
      </w:r>
      <w:r w:rsidR="007D033C" w:rsidRPr="001F22CC">
        <w:rPr>
          <w:color w:val="000000"/>
        </w:rPr>
        <w:t>on November 27</w:t>
      </w:r>
      <w:r w:rsidR="000037DE" w:rsidRPr="001F22CC">
        <w:rPr>
          <w:color w:val="000000"/>
        </w:rPr>
        <w:t>, 2013</w:t>
      </w:r>
      <w:r w:rsidRPr="001F22CC">
        <w:rPr>
          <w:color w:val="000000"/>
        </w:rPr>
        <w:t xml:space="preserve">. </w:t>
      </w:r>
    </w:p>
    <w:p w:rsidR="000F3E1C" w:rsidRPr="001F22CC" w:rsidRDefault="000F3E1C" w:rsidP="000F3E1C">
      <w:pPr>
        <w:pStyle w:val="ListParagraph"/>
        <w:numPr>
          <w:ilvl w:val="0"/>
          <w:numId w:val="9"/>
        </w:numPr>
        <w:tabs>
          <w:tab w:val="left" w:pos="1260"/>
        </w:tabs>
        <w:autoSpaceDE w:val="0"/>
        <w:autoSpaceDN w:val="0"/>
        <w:adjustRightInd w:val="0"/>
        <w:spacing w:after="120"/>
        <w:ind w:left="1260"/>
        <w:rPr>
          <w:color w:val="000000"/>
        </w:rPr>
      </w:pPr>
      <w:r w:rsidRPr="001F22CC">
        <w:rPr>
          <w:color w:val="000000"/>
        </w:rPr>
        <w:t>The Ellis Street shaft is complete and numerous compensation grout pipes have been installed.</w:t>
      </w:r>
    </w:p>
    <w:p w:rsidR="00350540" w:rsidRPr="001F22CC" w:rsidRDefault="00845E06" w:rsidP="00350540">
      <w:pPr>
        <w:pStyle w:val="ListParagraph"/>
        <w:numPr>
          <w:ilvl w:val="0"/>
          <w:numId w:val="9"/>
        </w:numPr>
        <w:tabs>
          <w:tab w:val="left" w:pos="1260"/>
        </w:tabs>
        <w:autoSpaceDE w:val="0"/>
        <w:autoSpaceDN w:val="0"/>
        <w:adjustRightInd w:val="0"/>
        <w:spacing w:after="120"/>
        <w:ind w:left="1260"/>
        <w:rPr>
          <w:color w:val="000000"/>
        </w:rPr>
      </w:pPr>
      <w:r w:rsidRPr="001F22CC">
        <w:rPr>
          <w:color w:val="000000"/>
        </w:rPr>
        <w:t>Site work on t</w:t>
      </w:r>
      <w:r w:rsidR="00350540" w:rsidRPr="001F22CC">
        <w:rPr>
          <w:color w:val="000000"/>
        </w:rPr>
        <w:t xml:space="preserve">he North Beach retrieval shaft and </w:t>
      </w:r>
      <w:r w:rsidR="003F1760" w:rsidRPr="001F22CC">
        <w:rPr>
          <w:color w:val="000000"/>
        </w:rPr>
        <w:t>sound walls</w:t>
      </w:r>
      <w:r w:rsidR="00350540" w:rsidRPr="001F22CC">
        <w:rPr>
          <w:color w:val="000000"/>
        </w:rPr>
        <w:t xml:space="preserve"> began on September 25, 2013, after demolition of the Pagoda Theater</w:t>
      </w:r>
      <w:r w:rsidR="00114C40" w:rsidRPr="001F22CC">
        <w:rPr>
          <w:color w:val="000000"/>
        </w:rPr>
        <w:t xml:space="preserve">. </w:t>
      </w:r>
      <w:r w:rsidR="00350540" w:rsidRPr="001F22CC">
        <w:rPr>
          <w:color w:val="000000"/>
        </w:rPr>
        <w:t xml:space="preserve">Installation of tube-a-manchettes is currently underway for protection of surrounding structures. </w:t>
      </w:r>
    </w:p>
    <w:p w:rsidR="007D033C" w:rsidRPr="001F22CC" w:rsidRDefault="007D033C" w:rsidP="000F3E1C">
      <w:pPr>
        <w:pStyle w:val="ListParagraph"/>
        <w:numPr>
          <w:ilvl w:val="0"/>
          <w:numId w:val="9"/>
        </w:numPr>
        <w:tabs>
          <w:tab w:val="left" w:pos="1260"/>
        </w:tabs>
        <w:autoSpaceDE w:val="0"/>
        <w:autoSpaceDN w:val="0"/>
        <w:adjustRightInd w:val="0"/>
        <w:spacing w:after="120"/>
        <w:ind w:left="1260"/>
        <w:rPr>
          <w:color w:val="000000"/>
        </w:rPr>
      </w:pPr>
      <w:r w:rsidRPr="001F22CC">
        <w:rPr>
          <w:color w:val="000000"/>
        </w:rPr>
        <w:t>The Green Street shaft has been complete</w:t>
      </w:r>
      <w:r w:rsidR="000E7C9C" w:rsidRPr="001F22CC">
        <w:rPr>
          <w:color w:val="000000"/>
        </w:rPr>
        <w:t xml:space="preserve">d and </w:t>
      </w:r>
      <w:r w:rsidR="00AF2759" w:rsidRPr="001F22CC">
        <w:rPr>
          <w:color w:val="000000"/>
        </w:rPr>
        <w:t>12</w:t>
      </w:r>
      <w:r w:rsidR="000E7C9C" w:rsidRPr="001F22CC">
        <w:rPr>
          <w:color w:val="000000"/>
        </w:rPr>
        <w:t xml:space="preserve"> of the 57 tube-a-manchettes have been installed. </w:t>
      </w:r>
    </w:p>
    <w:p w:rsidR="000F3E1C" w:rsidRPr="001F22CC" w:rsidRDefault="000F3E1C" w:rsidP="000F3E1C">
      <w:pPr>
        <w:keepNext/>
        <w:tabs>
          <w:tab w:val="left" w:pos="1260"/>
        </w:tabs>
        <w:autoSpaceDE w:val="0"/>
        <w:autoSpaceDN w:val="0"/>
        <w:adjustRightInd w:val="0"/>
        <w:ind w:left="547" w:hanging="7"/>
        <w:rPr>
          <w:highlight w:val="yellow"/>
        </w:rPr>
      </w:pPr>
    </w:p>
    <w:p w:rsidR="000F3E1C" w:rsidRPr="001F22CC" w:rsidRDefault="000F3E1C" w:rsidP="000F3E1C">
      <w:pPr>
        <w:tabs>
          <w:tab w:val="left" w:pos="1260"/>
        </w:tabs>
        <w:autoSpaceDE w:val="0"/>
        <w:autoSpaceDN w:val="0"/>
        <w:adjustRightInd w:val="0"/>
        <w:spacing w:after="120"/>
        <w:ind w:left="547"/>
        <w:rPr>
          <w:i/>
          <w:color w:val="000000"/>
        </w:rPr>
      </w:pPr>
      <w:r w:rsidRPr="001F22CC">
        <w:rPr>
          <w:i/>
        </w:rPr>
        <w:t xml:space="preserve">Contract 1300 [Combination of UMS, CTS, </w:t>
      </w:r>
      <w:r w:rsidRPr="001F22CC">
        <w:rPr>
          <w:i/>
          <w:color w:val="000000"/>
        </w:rPr>
        <w:t xml:space="preserve">YBM, and </w:t>
      </w:r>
      <w:r w:rsidRPr="001F22CC">
        <w:rPr>
          <w:i/>
        </w:rPr>
        <w:t>Surface, Track, and Systems</w:t>
      </w:r>
      <w:r w:rsidRPr="001F22CC">
        <w:rPr>
          <w:i/>
          <w:color w:val="000000"/>
        </w:rPr>
        <w:t xml:space="preserve"> (STS)]</w:t>
      </w:r>
    </w:p>
    <w:p w:rsidR="000F3E1C" w:rsidRPr="001F22CC" w:rsidRDefault="000F3E1C" w:rsidP="000F3E1C">
      <w:pPr>
        <w:pStyle w:val="ListParagraph"/>
        <w:numPr>
          <w:ilvl w:val="0"/>
          <w:numId w:val="9"/>
        </w:numPr>
        <w:tabs>
          <w:tab w:val="left" w:pos="1260"/>
        </w:tabs>
        <w:autoSpaceDE w:val="0"/>
        <w:autoSpaceDN w:val="0"/>
        <w:adjustRightInd w:val="0"/>
        <w:spacing w:after="120"/>
        <w:ind w:left="1267"/>
        <w:rPr>
          <w:b/>
          <w:color w:val="000000"/>
        </w:rPr>
      </w:pPr>
      <w:r w:rsidRPr="001F22CC">
        <w:rPr>
          <w:color w:val="000000"/>
        </w:rPr>
        <w:t xml:space="preserve">Bid opening was April 18, 2013. NTP was issued on June 17, 2013. </w:t>
      </w:r>
    </w:p>
    <w:p w:rsidR="000F3E1C" w:rsidRPr="001F22CC" w:rsidRDefault="000F3E1C" w:rsidP="000F3E1C">
      <w:pPr>
        <w:pStyle w:val="ListParagraph"/>
        <w:numPr>
          <w:ilvl w:val="0"/>
          <w:numId w:val="9"/>
        </w:numPr>
        <w:tabs>
          <w:tab w:val="left" w:pos="1260"/>
        </w:tabs>
        <w:autoSpaceDE w:val="0"/>
        <w:autoSpaceDN w:val="0"/>
        <w:adjustRightInd w:val="0"/>
        <w:spacing w:after="120"/>
        <w:ind w:left="1267"/>
        <w:rPr>
          <w:color w:val="000000"/>
        </w:rPr>
      </w:pPr>
      <w:r w:rsidRPr="001F22CC">
        <w:rPr>
          <w:color w:val="000000"/>
        </w:rPr>
        <w:lastRenderedPageBreak/>
        <w:t>Demolition of the building at the CTS location was completed October 31, 2013</w:t>
      </w:r>
      <w:r w:rsidR="00114C40" w:rsidRPr="001F22CC">
        <w:rPr>
          <w:color w:val="000000"/>
        </w:rPr>
        <w:t xml:space="preserve">. </w:t>
      </w:r>
      <w:r w:rsidRPr="001F22CC">
        <w:rPr>
          <w:color w:val="000000"/>
        </w:rPr>
        <w:t xml:space="preserve">Archaeological investigations and environmental soil borings are </w:t>
      </w:r>
      <w:r w:rsidR="000E7C9C" w:rsidRPr="001F22CC">
        <w:rPr>
          <w:color w:val="000000"/>
        </w:rPr>
        <w:t>complete</w:t>
      </w:r>
      <w:r w:rsidR="00114C40" w:rsidRPr="001F22CC">
        <w:rPr>
          <w:color w:val="000000"/>
        </w:rPr>
        <w:t xml:space="preserve">. </w:t>
      </w:r>
      <w:r w:rsidR="006F3F9E" w:rsidRPr="001F22CC">
        <w:rPr>
          <w:color w:val="000000"/>
        </w:rPr>
        <w:t>UR</w:t>
      </w:r>
      <w:r w:rsidR="000E7C9C" w:rsidRPr="001F22CC">
        <w:rPr>
          <w:color w:val="000000"/>
        </w:rPr>
        <w:t>s are underway.</w:t>
      </w:r>
    </w:p>
    <w:p w:rsidR="000F3E1C" w:rsidRPr="001F22CC" w:rsidRDefault="000F3E1C" w:rsidP="000F3E1C">
      <w:pPr>
        <w:pStyle w:val="ListParagraph"/>
        <w:numPr>
          <w:ilvl w:val="0"/>
          <w:numId w:val="9"/>
        </w:numPr>
        <w:tabs>
          <w:tab w:val="left" w:pos="1260"/>
        </w:tabs>
        <w:autoSpaceDE w:val="0"/>
        <w:autoSpaceDN w:val="0"/>
        <w:adjustRightInd w:val="0"/>
        <w:spacing w:after="120"/>
        <w:ind w:left="1267"/>
        <w:rPr>
          <w:color w:val="000000"/>
        </w:rPr>
      </w:pPr>
      <w:r w:rsidRPr="001F22CC">
        <w:rPr>
          <w:color w:val="000000"/>
        </w:rPr>
        <w:t>Demolition of the YBM site (former 76 Gas Station) began on October 14. The underground storage tanks were removed on November 25, 2013.</w:t>
      </w:r>
    </w:p>
    <w:p w:rsidR="001A74D1" w:rsidRPr="001F22CC" w:rsidRDefault="00350540" w:rsidP="000F3E1C">
      <w:pPr>
        <w:pStyle w:val="ListParagraph"/>
        <w:numPr>
          <w:ilvl w:val="0"/>
          <w:numId w:val="9"/>
        </w:numPr>
        <w:tabs>
          <w:tab w:val="left" w:pos="1260"/>
        </w:tabs>
        <w:autoSpaceDE w:val="0"/>
        <w:autoSpaceDN w:val="0"/>
        <w:adjustRightInd w:val="0"/>
        <w:spacing w:after="120"/>
        <w:ind w:left="1267"/>
        <w:rPr>
          <w:color w:val="000000"/>
        </w:rPr>
      </w:pPr>
      <w:r w:rsidRPr="001F22CC">
        <w:rPr>
          <w:color w:val="000000"/>
        </w:rPr>
        <w:t>All work at UMS was halted during the Holiday Moratorium</w:t>
      </w:r>
      <w:r w:rsidR="00114C40" w:rsidRPr="001F22CC">
        <w:rPr>
          <w:color w:val="000000"/>
        </w:rPr>
        <w:t xml:space="preserve">. </w:t>
      </w:r>
      <w:r w:rsidRPr="001F22CC">
        <w:rPr>
          <w:color w:val="000000"/>
        </w:rPr>
        <w:t xml:space="preserve">Preparations for road closures and station box </w:t>
      </w:r>
      <w:r w:rsidR="000037DE" w:rsidRPr="001F22CC">
        <w:rPr>
          <w:color w:val="000000"/>
        </w:rPr>
        <w:t xml:space="preserve">construction </w:t>
      </w:r>
      <w:r w:rsidRPr="001F22CC">
        <w:rPr>
          <w:color w:val="000000"/>
        </w:rPr>
        <w:t>will begin January 2, 2014</w:t>
      </w:r>
      <w:r w:rsidR="00114C40" w:rsidRPr="001F22CC">
        <w:rPr>
          <w:color w:val="000000"/>
        </w:rPr>
        <w:t xml:space="preserve">. </w:t>
      </w:r>
    </w:p>
    <w:p w:rsidR="00350540" w:rsidRPr="001F22CC" w:rsidRDefault="00350540" w:rsidP="00C910C3">
      <w:pPr>
        <w:ind w:left="540"/>
        <w:rPr>
          <w:b/>
        </w:rPr>
      </w:pPr>
    </w:p>
    <w:p w:rsidR="0093670D" w:rsidRPr="001F22CC" w:rsidRDefault="0093670D" w:rsidP="007A1181">
      <w:pPr>
        <w:spacing w:after="120"/>
        <w:ind w:left="547"/>
      </w:pPr>
      <w:r w:rsidRPr="001F22CC">
        <w:rPr>
          <w:b/>
        </w:rPr>
        <w:t xml:space="preserve">Fire </w:t>
      </w:r>
      <w:r w:rsidR="00E855E0" w:rsidRPr="001F22CC">
        <w:rPr>
          <w:b/>
        </w:rPr>
        <w:t xml:space="preserve">and </w:t>
      </w:r>
      <w:r w:rsidRPr="001F22CC">
        <w:rPr>
          <w:b/>
        </w:rPr>
        <w:t>Life Safety</w:t>
      </w:r>
      <w:r w:rsidR="00875ED2" w:rsidRPr="001F22CC">
        <w:rPr>
          <w:b/>
        </w:rPr>
        <w:t>/</w:t>
      </w:r>
      <w:r w:rsidRPr="001F22CC">
        <w:rPr>
          <w:b/>
        </w:rPr>
        <w:t xml:space="preserve"> Safety and Security Issues</w:t>
      </w:r>
      <w:r w:rsidRPr="001F22CC">
        <w:t>.</w:t>
      </w:r>
    </w:p>
    <w:p w:rsidR="000F3E1C" w:rsidRPr="001F22CC" w:rsidRDefault="000F3E1C" w:rsidP="000F3E1C">
      <w:pPr>
        <w:pStyle w:val="ListParagraph"/>
        <w:numPr>
          <w:ilvl w:val="0"/>
          <w:numId w:val="9"/>
        </w:numPr>
        <w:autoSpaceDE w:val="0"/>
        <w:autoSpaceDN w:val="0"/>
        <w:adjustRightInd w:val="0"/>
        <w:spacing w:after="120"/>
        <w:ind w:left="1267"/>
        <w:rPr>
          <w:color w:val="000000"/>
        </w:rPr>
      </w:pPr>
      <w:r w:rsidRPr="001F22CC">
        <w:rPr>
          <w:color w:val="000000"/>
        </w:rPr>
        <w:t xml:space="preserve">The Construction Specification Conformance Checklists have been completed and approved for all construction packages. In September, the California Public Utilities Commission (CPUC) staff began attending monthly as-built meetings to review the completed items. </w:t>
      </w:r>
    </w:p>
    <w:p w:rsidR="000F3E1C" w:rsidRPr="001F22CC" w:rsidRDefault="000F3E1C" w:rsidP="000F3E1C">
      <w:pPr>
        <w:pStyle w:val="ListParagraph"/>
        <w:numPr>
          <w:ilvl w:val="0"/>
          <w:numId w:val="21"/>
        </w:numPr>
        <w:ind w:left="1267"/>
      </w:pPr>
      <w:r w:rsidRPr="001F22CC">
        <w:t>The San Francisco Fire Department (SFFD) regularly attends the now combined Fire and Life Safety Committee (FLSC) and Safety and Security Certification Review Committee (SSCRC) meetings. The SFFD will continue to coordinate with the Tunnel and Stations projects to identify issues of importance during construction.</w:t>
      </w:r>
    </w:p>
    <w:p w:rsidR="000F3E1C" w:rsidRPr="001F22CC" w:rsidRDefault="000F3E1C" w:rsidP="000F3E1C">
      <w:pPr>
        <w:pStyle w:val="ListParagraph"/>
        <w:numPr>
          <w:ilvl w:val="0"/>
          <w:numId w:val="21"/>
        </w:numPr>
        <w:ind w:left="1267"/>
      </w:pPr>
      <w:r w:rsidRPr="001F22CC">
        <w:t xml:space="preserve">An updated Safety and Security Management Plan (SSMP) has been pending completion by the SFMTA since March 2013. </w:t>
      </w:r>
    </w:p>
    <w:p w:rsidR="0020412F" w:rsidRPr="001F22CC" w:rsidRDefault="0020412F" w:rsidP="00C910C3">
      <w:pPr>
        <w:pStyle w:val="ListParagraph"/>
        <w:ind w:left="1267"/>
        <w:rPr>
          <w:highlight w:val="yellow"/>
        </w:rPr>
      </w:pPr>
    </w:p>
    <w:p w:rsidR="00D4644A" w:rsidRPr="001F22CC" w:rsidRDefault="000E0F19" w:rsidP="00C910C3">
      <w:pPr>
        <w:pStyle w:val="BodyText"/>
        <w:numPr>
          <w:ilvl w:val="0"/>
          <w:numId w:val="5"/>
        </w:numPr>
        <w:tabs>
          <w:tab w:val="left" w:pos="540"/>
        </w:tabs>
        <w:spacing w:after="120"/>
        <w:ind w:left="907"/>
        <w:rPr>
          <w:b/>
          <w:bCs/>
          <w:sz w:val="24"/>
          <w:szCs w:val="24"/>
        </w:rPr>
      </w:pPr>
      <w:r w:rsidRPr="001F22CC">
        <w:rPr>
          <w:b/>
          <w:bCs/>
          <w:sz w:val="24"/>
          <w:szCs w:val="24"/>
        </w:rPr>
        <w:t xml:space="preserve">List and status of third-party agreements including utilities, railroads, other agencies, etc. </w:t>
      </w:r>
    </w:p>
    <w:p w:rsidR="000A24BF" w:rsidRPr="001F22CC" w:rsidRDefault="000E0F19" w:rsidP="007A1181">
      <w:pPr>
        <w:spacing w:after="120"/>
        <w:ind w:left="540"/>
        <w:rPr>
          <w:b/>
        </w:rPr>
      </w:pPr>
      <w:r w:rsidRPr="001F22CC">
        <w:rPr>
          <w:b/>
        </w:rPr>
        <w:t xml:space="preserve">BART. </w:t>
      </w:r>
      <w:bookmarkStart w:id="1" w:name="OLE_LINK9"/>
      <w:bookmarkStart w:id="2" w:name="OLE_LINK10"/>
    </w:p>
    <w:p w:rsidR="000F3E1C" w:rsidRPr="001F22CC" w:rsidRDefault="000F3E1C" w:rsidP="000F3E1C">
      <w:pPr>
        <w:spacing w:after="120"/>
        <w:ind w:left="547"/>
      </w:pPr>
      <w:r w:rsidRPr="001F22CC">
        <w:t>All of the Tunnel contract instrumentation and monitoring equipment has been installed. BART requested additional testing and monitoring of existing tunnel lining bolts. This equipment installation is now complete.</w:t>
      </w:r>
    </w:p>
    <w:p w:rsidR="002114C3" w:rsidRPr="001F22CC" w:rsidRDefault="000F3E1C" w:rsidP="00B275AB">
      <w:pPr>
        <w:spacing w:after="120"/>
        <w:ind w:left="547"/>
      </w:pPr>
      <w:r w:rsidRPr="001F22CC">
        <w:t>The Central Subway TBM in the southbound tunnel crossed under the BART tunnels on November 28 and 29, 2013. The TBM passed under BART with very minimal movements detected</w:t>
      </w:r>
      <w:r w:rsidR="00114C40" w:rsidRPr="001F22CC">
        <w:t xml:space="preserve">. </w:t>
      </w:r>
      <w:r w:rsidRPr="001F22CC">
        <w:t xml:space="preserve">The TBM in the northbound tunnel is expected to cross in </w:t>
      </w:r>
      <w:r w:rsidR="000E7C9C" w:rsidRPr="001F22CC">
        <w:t xml:space="preserve">late </w:t>
      </w:r>
      <w:r w:rsidRPr="001F22CC">
        <w:t>-January 2014. The Independent Review Panel (IRP) has had numerous discussions with BART, CSP, and the Contractor staff</w:t>
      </w:r>
      <w:r w:rsidR="00ED5FE6" w:rsidRPr="001F22CC">
        <w:t>,</w:t>
      </w:r>
      <w:r w:rsidRPr="001F22CC">
        <w:t xml:space="preserve"> regarding the status of tunneling operations and any issues related to the crossings.</w:t>
      </w:r>
    </w:p>
    <w:p w:rsidR="000E7C9C" w:rsidRPr="001F22CC" w:rsidRDefault="000E7C9C" w:rsidP="000F3E1C">
      <w:pPr>
        <w:ind w:left="540"/>
      </w:pPr>
      <w:r w:rsidRPr="001F22CC">
        <w:t xml:space="preserve">The PMOC will provide a report to FTA in early January regarding tunnel monitoring equipment and monitoring operations. </w:t>
      </w:r>
    </w:p>
    <w:p w:rsidR="006D7CDA" w:rsidRPr="001F22CC" w:rsidRDefault="006D7CDA" w:rsidP="00C910C3">
      <w:pPr>
        <w:ind w:left="540"/>
        <w:rPr>
          <w:highlight w:val="yellow"/>
        </w:rPr>
      </w:pPr>
    </w:p>
    <w:bookmarkEnd w:id="1"/>
    <w:bookmarkEnd w:id="2"/>
    <w:p w:rsidR="00F86024" w:rsidRPr="001F22CC" w:rsidRDefault="00A26D5A" w:rsidP="007A1181">
      <w:pPr>
        <w:spacing w:after="120"/>
        <w:ind w:left="540"/>
        <w:rPr>
          <w:b/>
        </w:rPr>
      </w:pPr>
      <w:r w:rsidRPr="001F22CC">
        <w:rPr>
          <w:b/>
        </w:rPr>
        <w:t>Caltrans</w:t>
      </w:r>
      <w:r w:rsidR="00D62185" w:rsidRPr="001F22CC">
        <w:rPr>
          <w:b/>
        </w:rPr>
        <w:t>.</w:t>
      </w:r>
    </w:p>
    <w:p w:rsidR="002738BB" w:rsidRPr="001F22CC" w:rsidRDefault="007D3B95" w:rsidP="00C910C3">
      <w:pPr>
        <w:autoSpaceDE w:val="0"/>
        <w:autoSpaceDN w:val="0"/>
        <w:adjustRightInd w:val="0"/>
        <w:ind w:left="540"/>
      </w:pPr>
      <w:r w:rsidRPr="001F22CC">
        <w:t>No updates to report</w:t>
      </w:r>
      <w:r w:rsidR="00BE2B39" w:rsidRPr="001F22CC">
        <w:t>.</w:t>
      </w:r>
      <w:r w:rsidRPr="001F22CC">
        <w:t xml:space="preserve"> </w:t>
      </w:r>
    </w:p>
    <w:p w:rsidR="00D02F10" w:rsidRPr="001F22CC" w:rsidRDefault="00D02F10" w:rsidP="00C910C3">
      <w:pPr>
        <w:tabs>
          <w:tab w:val="left" w:pos="900"/>
        </w:tabs>
        <w:ind w:left="1080"/>
      </w:pPr>
    </w:p>
    <w:p w:rsidR="007A1181" w:rsidRPr="001F22CC" w:rsidRDefault="007A1181">
      <w:pPr>
        <w:rPr>
          <w:b/>
        </w:rPr>
      </w:pPr>
      <w:r w:rsidRPr="001F22CC">
        <w:rPr>
          <w:b/>
        </w:rPr>
        <w:br w:type="page"/>
      </w:r>
    </w:p>
    <w:p w:rsidR="00611570" w:rsidRPr="001F22CC" w:rsidRDefault="005F071E" w:rsidP="007A1181">
      <w:pPr>
        <w:spacing w:after="120"/>
        <w:ind w:left="540"/>
        <w:rPr>
          <w:b/>
        </w:rPr>
      </w:pPr>
      <w:r w:rsidRPr="001F22CC">
        <w:rPr>
          <w:b/>
        </w:rPr>
        <w:lastRenderedPageBreak/>
        <w:t>CPUC</w:t>
      </w:r>
      <w:r w:rsidR="00F10C66" w:rsidRPr="001F22CC">
        <w:rPr>
          <w:b/>
        </w:rPr>
        <w:t xml:space="preserve"> </w:t>
      </w:r>
      <w:r w:rsidR="005E48E8" w:rsidRPr="001F22CC">
        <w:rPr>
          <w:b/>
        </w:rPr>
        <w:t>Communications</w:t>
      </w:r>
      <w:r w:rsidR="000E0F19" w:rsidRPr="001F22CC">
        <w:rPr>
          <w:b/>
        </w:rPr>
        <w:t>.</w:t>
      </w:r>
    </w:p>
    <w:p w:rsidR="000F3E1C" w:rsidRPr="001F22CC" w:rsidRDefault="000F3E1C" w:rsidP="000D7032">
      <w:pPr>
        <w:tabs>
          <w:tab w:val="left" w:pos="900"/>
        </w:tabs>
        <w:spacing w:after="120"/>
        <w:ind w:left="547"/>
      </w:pPr>
      <w:r w:rsidRPr="001F22CC">
        <w:t>The CPUC was invited to and is participating in the various safety meetings, including the SSCRC and FLSC meetings. Representatives of the CPUC also regularly attend the SFMTA/FTA Quarterly Progress Review Meetings (QPRMs). The last QPRM was held on October 30, 2013</w:t>
      </w:r>
      <w:r w:rsidR="00922E09" w:rsidRPr="001F22CC">
        <w:t>.</w:t>
      </w:r>
    </w:p>
    <w:p w:rsidR="000F3E1C" w:rsidRPr="001F22CC" w:rsidRDefault="000F3E1C" w:rsidP="000F3E1C">
      <w:pPr>
        <w:ind w:left="547"/>
        <w:rPr>
          <w:highlight w:val="yellow"/>
        </w:rPr>
      </w:pPr>
    </w:p>
    <w:p w:rsidR="000D7032" w:rsidRPr="001F22CC" w:rsidRDefault="00745E9D" w:rsidP="000D7032">
      <w:pPr>
        <w:spacing w:after="120"/>
        <w:ind w:left="540"/>
      </w:pPr>
      <w:r w:rsidRPr="001F22CC">
        <w:rPr>
          <w:b/>
        </w:rPr>
        <w:t>San Francisco Public Utilities Commission (SFPUC</w:t>
      </w:r>
      <w:r w:rsidRPr="001F22CC">
        <w:t>)</w:t>
      </w:r>
      <w:r w:rsidR="007A1181" w:rsidRPr="001F22CC">
        <w:t>.</w:t>
      </w:r>
    </w:p>
    <w:p w:rsidR="000F3E1C" w:rsidRPr="001F22CC" w:rsidRDefault="000F3E1C" w:rsidP="000F3E1C">
      <w:pPr>
        <w:spacing w:after="120"/>
        <w:ind w:left="547"/>
      </w:pPr>
      <w:r w:rsidRPr="001F22CC">
        <w:t>The CSP has been negotiating with the SFPUC on a Memorandum of Understanding (MOU) regarding additional sewer work to be undertaken south of the 4</w:t>
      </w:r>
      <w:r w:rsidRPr="001F22CC">
        <w:rPr>
          <w:vertAlign w:val="superscript"/>
        </w:rPr>
        <w:t>th</w:t>
      </w:r>
      <w:r w:rsidRPr="001F22CC">
        <w:t xml:space="preserve"> Street portal. This additional sewer work will be covered as a Design-Build portion of Contract 1300. </w:t>
      </w:r>
    </w:p>
    <w:p w:rsidR="00922E09" w:rsidRPr="001F22CC" w:rsidRDefault="000E7C9C" w:rsidP="000F3E1C">
      <w:pPr>
        <w:spacing w:after="120"/>
        <w:ind w:left="547"/>
      </w:pPr>
      <w:r w:rsidRPr="001F22CC">
        <w:t xml:space="preserve">The underground utility contractor for </w:t>
      </w:r>
      <w:r w:rsidR="00ED5FE6" w:rsidRPr="001F22CC">
        <w:t xml:space="preserve">Contract </w:t>
      </w:r>
      <w:r w:rsidRPr="001F22CC">
        <w:t>1252</w:t>
      </w:r>
      <w:r w:rsidR="00020696" w:rsidRPr="001F22CC">
        <w:t xml:space="preserve">, Synergy, </w:t>
      </w:r>
      <w:r w:rsidR="000F3E1C" w:rsidRPr="001F22CC">
        <w:t>discovered problems with several of the existing sewer lines in North Beach</w:t>
      </w:r>
      <w:r w:rsidR="00114C40" w:rsidRPr="001F22CC">
        <w:t xml:space="preserve">. </w:t>
      </w:r>
      <w:r w:rsidR="000F3E1C" w:rsidRPr="001F22CC">
        <w:t xml:space="preserve">Auxiliary water lines </w:t>
      </w:r>
      <w:r w:rsidR="00ED5FE6" w:rsidRPr="001F22CC">
        <w:t xml:space="preserve">were found </w:t>
      </w:r>
      <w:r w:rsidR="000F3E1C" w:rsidRPr="001F22CC">
        <w:t>running directly through the existing sewers</w:t>
      </w:r>
      <w:r w:rsidRPr="001F22CC">
        <w:t>, which</w:t>
      </w:r>
      <w:r w:rsidR="000F3E1C" w:rsidRPr="001F22CC">
        <w:t xml:space="preserve"> prevented slip lining many of the lines prior to tunneling activities, as </w:t>
      </w:r>
      <w:r w:rsidR="00020696" w:rsidRPr="001F22CC">
        <w:t xml:space="preserve">was </w:t>
      </w:r>
      <w:r w:rsidR="000F3E1C" w:rsidRPr="001F22CC">
        <w:t>previously planned</w:t>
      </w:r>
      <w:r w:rsidR="00114C40" w:rsidRPr="001F22CC">
        <w:t xml:space="preserve">. </w:t>
      </w:r>
      <w:r w:rsidR="00ED5FE6" w:rsidRPr="001F22CC">
        <w:t>As a result, all work was stopped in November</w:t>
      </w:r>
      <w:r w:rsidR="00845E06" w:rsidRPr="001F22CC">
        <w:t xml:space="preserve"> 2013</w:t>
      </w:r>
      <w:r w:rsidR="00114C40" w:rsidRPr="001F22CC">
        <w:t xml:space="preserve">. </w:t>
      </w:r>
      <w:r w:rsidR="000F3E1C" w:rsidRPr="001F22CC">
        <w:t>The CSP is in discussions with the SFPUC to determine a solution</w:t>
      </w:r>
      <w:r w:rsidRPr="001F22CC">
        <w:t xml:space="preserve"> and should </w:t>
      </w:r>
      <w:r w:rsidR="00020696" w:rsidRPr="001F22CC">
        <w:t>provide direction to the contractor in early January 2014.</w:t>
      </w:r>
      <w:r w:rsidR="00922E09" w:rsidRPr="001F22CC">
        <w:t xml:space="preserve"> </w:t>
      </w:r>
    </w:p>
    <w:p w:rsidR="00796EE9" w:rsidRPr="001F22CC" w:rsidRDefault="00796EE9" w:rsidP="00C910C3">
      <w:pPr>
        <w:ind w:left="547"/>
        <w:rPr>
          <w:highlight w:val="yellow"/>
        </w:rPr>
      </w:pPr>
    </w:p>
    <w:p w:rsidR="000F3E1C" w:rsidRPr="001F22CC" w:rsidRDefault="00796EE9" w:rsidP="00C910C3">
      <w:pPr>
        <w:spacing w:after="120"/>
        <w:ind w:left="547"/>
      </w:pPr>
      <w:r w:rsidRPr="001F22CC">
        <w:rPr>
          <w:b/>
        </w:rPr>
        <w:t>San Francisco Parks and Recreation Dep</w:t>
      </w:r>
      <w:r w:rsidR="00DD6020" w:rsidRPr="001F22CC">
        <w:rPr>
          <w:b/>
        </w:rPr>
        <w:t>artment</w:t>
      </w:r>
      <w:r w:rsidR="007A1181" w:rsidRPr="001F22CC">
        <w:rPr>
          <w:b/>
        </w:rPr>
        <w:t>.</w:t>
      </w:r>
    </w:p>
    <w:p w:rsidR="00922E09" w:rsidRPr="001F22CC" w:rsidRDefault="000F3E1C" w:rsidP="00C910C3">
      <w:pPr>
        <w:spacing w:after="120"/>
        <w:ind w:left="547"/>
      </w:pPr>
      <w:r w:rsidRPr="001F22CC">
        <w:t>The MOU for the Union Square Garage with the Parks and Recreation Department has been completed</w:t>
      </w:r>
      <w:r w:rsidR="00922E09" w:rsidRPr="001F22CC">
        <w:t>.</w:t>
      </w:r>
    </w:p>
    <w:p w:rsidR="002114C3" w:rsidRPr="001F22CC" w:rsidRDefault="002114C3" w:rsidP="00C910C3">
      <w:pPr>
        <w:ind w:left="547"/>
      </w:pPr>
    </w:p>
    <w:p w:rsidR="005C462D" w:rsidRPr="001F22CC" w:rsidRDefault="005C462D" w:rsidP="000F3E1C">
      <w:pPr>
        <w:spacing w:after="120"/>
        <w:ind w:left="547"/>
        <w:rPr>
          <w:b/>
        </w:rPr>
      </w:pPr>
      <w:r w:rsidRPr="001F22CC">
        <w:rPr>
          <w:b/>
        </w:rPr>
        <w:t>Private Property Owners</w:t>
      </w:r>
      <w:r w:rsidR="007A1181" w:rsidRPr="001F22CC">
        <w:rPr>
          <w:b/>
        </w:rPr>
        <w:t>.</w:t>
      </w:r>
    </w:p>
    <w:p w:rsidR="000F3E1C" w:rsidRPr="001F22CC" w:rsidRDefault="000F3E1C" w:rsidP="000F3E1C">
      <w:pPr>
        <w:tabs>
          <w:tab w:val="left" w:pos="900"/>
        </w:tabs>
        <w:spacing w:after="120"/>
        <w:ind w:left="547"/>
      </w:pPr>
      <w:r w:rsidRPr="001F22CC">
        <w:t xml:space="preserve">The Project is trying to reach agreement with the owner and homeowners association of 950 Stockton (Mandarin Tower) to monitor and install grout pipes to protect the property. Condemnation was filed on July 8, 2013, and possession is expected in April 2014. </w:t>
      </w:r>
    </w:p>
    <w:p w:rsidR="000F3E1C" w:rsidRPr="001F22CC" w:rsidRDefault="000F3E1C" w:rsidP="000F3E1C">
      <w:pPr>
        <w:tabs>
          <w:tab w:val="left" w:pos="900"/>
        </w:tabs>
        <w:spacing w:after="120"/>
        <w:ind w:left="547"/>
      </w:pPr>
      <w:r w:rsidRPr="001F22CC">
        <w:t>For 1455 Stockton (Bank of America), the Project has negotiated an agreement to construct a compensation grouting shaft. The agreement was received on September 18, 2013.</w:t>
      </w:r>
    </w:p>
    <w:p w:rsidR="000F3E1C" w:rsidRPr="001F22CC" w:rsidRDefault="000F3E1C" w:rsidP="000F3E1C">
      <w:pPr>
        <w:tabs>
          <w:tab w:val="left" w:pos="900"/>
        </w:tabs>
        <w:spacing w:after="120"/>
        <w:ind w:left="547"/>
      </w:pPr>
      <w:r w:rsidRPr="001F22CC">
        <w:t>For 19 Stockton, the owner has been unresponsive. Condemnation was filed in February 2013. Pre-judgment possession granted October 3, 2013. Possession is expected on November 6, 2013</w:t>
      </w:r>
      <w:r w:rsidR="00114C40" w:rsidRPr="001F22CC">
        <w:t xml:space="preserve">. </w:t>
      </w:r>
      <w:r w:rsidRPr="001F22CC">
        <w:t>The owner has allowed the CSP onto the site to conduct Pre-construction surveys</w:t>
      </w:r>
      <w:r w:rsidR="00114C40" w:rsidRPr="001F22CC">
        <w:t xml:space="preserve">. </w:t>
      </w:r>
    </w:p>
    <w:p w:rsidR="000F3E1C" w:rsidRPr="001F22CC" w:rsidRDefault="000F3E1C" w:rsidP="000F3E1C">
      <w:pPr>
        <w:tabs>
          <w:tab w:val="left" w:pos="900"/>
        </w:tabs>
        <w:spacing w:after="120"/>
        <w:ind w:left="547"/>
      </w:pPr>
      <w:r w:rsidRPr="001F22CC">
        <w:t xml:space="preserve">Negotiations continue for all other property agreements required for the project. These agreements will allow SFMTA to install settlement monitoring equipment at sensitive buildings adjacent to the project. There are now 370 total licenses (ten were added to address the potential Pagoda retrieval shaft) and property agreements. </w:t>
      </w:r>
    </w:p>
    <w:p w:rsidR="00BF6816" w:rsidRPr="001F22CC" w:rsidRDefault="000F3E1C" w:rsidP="000F3E1C">
      <w:pPr>
        <w:spacing w:after="120"/>
        <w:ind w:left="547"/>
        <w:rPr>
          <w:b/>
        </w:rPr>
      </w:pPr>
      <w:r w:rsidRPr="001F22CC">
        <w:rPr>
          <w:b/>
        </w:rPr>
        <w:t>PMOC Concern:  Delays to the possession of these properties could impact construction activities. The PMOC will assess these potential delays based upon the latest schedule update from the project office</w:t>
      </w:r>
      <w:r w:rsidR="000173B2" w:rsidRPr="001F22CC">
        <w:rPr>
          <w:b/>
        </w:rPr>
        <w:t>.</w:t>
      </w:r>
    </w:p>
    <w:p w:rsidR="000173B2" w:rsidRPr="001F22CC" w:rsidRDefault="000173B2" w:rsidP="00C910C3">
      <w:pPr>
        <w:spacing w:after="120"/>
        <w:ind w:left="547"/>
        <w:rPr>
          <w:highlight w:val="yellow"/>
        </w:rPr>
      </w:pPr>
    </w:p>
    <w:p w:rsidR="00D4644A" w:rsidRPr="001F22CC" w:rsidRDefault="000E0F19" w:rsidP="00C910C3">
      <w:pPr>
        <w:numPr>
          <w:ilvl w:val="0"/>
          <w:numId w:val="5"/>
        </w:numPr>
        <w:tabs>
          <w:tab w:val="left" w:pos="540"/>
        </w:tabs>
        <w:spacing w:after="120"/>
        <w:ind w:left="907" w:hanging="367"/>
        <w:rPr>
          <w:b/>
          <w:bCs/>
        </w:rPr>
      </w:pPr>
      <w:r w:rsidRPr="001F22CC">
        <w:rPr>
          <w:b/>
          <w:bCs/>
        </w:rPr>
        <w:lastRenderedPageBreak/>
        <w:t>Selection of delivery method, description of contract packages, construction sequencing, contract terms and conditions</w:t>
      </w:r>
    </w:p>
    <w:p w:rsidR="000F3E1C" w:rsidRPr="001F22CC" w:rsidRDefault="000F3E1C" w:rsidP="000F3E1C">
      <w:pPr>
        <w:tabs>
          <w:tab w:val="left" w:pos="900"/>
        </w:tabs>
        <w:spacing w:after="120"/>
        <w:ind w:left="547"/>
      </w:pPr>
      <w:r w:rsidRPr="001F22CC">
        <w:t xml:space="preserve">The CSP construction is to be contracted by a traditional Design-Bid-Build methodology. </w:t>
      </w:r>
    </w:p>
    <w:p w:rsidR="000F3E1C" w:rsidRPr="001F22CC" w:rsidRDefault="000F3E1C" w:rsidP="000F3E1C">
      <w:pPr>
        <w:tabs>
          <w:tab w:val="left" w:pos="900"/>
        </w:tabs>
        <w:spacing w:after="120"/>
        <w:ind w:left="547"/>
      </w:pPr>
      <w:r w:rsidRPr="001F22CC">
        <w:t xml:space="preserve">The CSP developed and adopted a construction delivery methodology during the Preliminary Engineering (PE) phase of the project, which recommended seven construction contracts for delivery of the Program. </w:t>
      </w:r>
    </w:p>
    <w:p w:rsidR="001D6CA0" w:rsidRPr="001F22CC" w:rsidRDefault="000F3E1C" w:rsidP="000F3E1C">
      <w:pPr>
        <w:tabs>
          <w:tab w:val="left" w:pos="900"/>
        </w:tabs>
        <w:spacing w:after="120"/>
        <w:ind w:left="547"/>
      </w:pPr>
      <w:r w:rsidRPr="001F22CC">
        <w:t>In mid-September 2012, this strategy was changed to combine the remaining three stations and the systems contracts into one contract (Contract 1300). This contract was awarded in May 2013</w:t>
      </w:r>
      <w:r w:rsidR="00046D4C" w:rsidRPr="001F22CC">
        <w:t>.</w:t>
      </w:r>
    </w:p>
    <w:p w:rsidR="00EF02DA" w:rsidRPr="001F22CC" w:rsidRDefault="00EF02DA" w:rsidP="00C910C3">
      <w:pPr>
        <w:rPr>
          <w:highlight w:val="yellow"/>
        </w:rPr>
      </w:pPr>
    </w:p>
    <w:p w:rsidR="00D4644A" w:rsidRPr="001F22CC" w:rsidRDefault="000E0F19" w:rsidP="00C910C3">
      <w:pPr>
        <w:numPr>
          <w:ilvl w:val="0"/>
          <w:numId w:val="5"/>
        </w:numPr>
        <w:tabs>
          <w:tab w:val="left" w:pos="540"/>
        </w:tabs>
        <w:spacing w:after="120"/>
        <w:ind w:left="907" w:hanging="367"/>
        <w:rPr>
          <w:b/>
          <w:bCs/>
        </w:rPr>
      </w:pPr>
      <w:r w:rsidRPr="001F22CC">
        <w:rPr>
          <w:b/>
          <w:bCs/>
        </w:rPr>
        <w:t>Vehicle status of design, procurement, approvals by state safety board, testing, etc.</w:t>
      </w:r>
    </w:p>
    <w:p w:rsidR="00922E09" w:rsidRPr="001F22CC" w:rsidRDefault="00F67728" w:rsidP="00C910C3">
      <w:pPr>
        <w:tabs>
          <w:tab w:val="left" w:pos="1260"/>
        </w:tabs>
        <w:spacing w:after="120"/>
        <w:ind w:left="540"/>
      </w:pPr>
      <w:bookmarkStart w:id="3" w:name="_Toc292195216"/>
      <w:bookmarkStart w:id="4" w:name="_Toc294007432"/>
      <w:bookmarkStart w:id="5" w:name="_Toc294007644"/>
      <w:bookmarkStart w:id="6" w:name="_Toc335210847"/>
      <w:bookmarkStart w:id="7" w:name="_Toc336236461"/>
      <w:bookmarkStart w:id="8" w:name="_Toc336237359"/>
      <w:bookmarkStart w:id="9" w:name="_Toc336237465"/>
      <w:r w:rsidRPr="001F22CC">
        <w:t xml:space="preserve">SFMTA issued a Request for Proposals on September 30, 2013, for the procurement of 260 LRVs. </w:t>
      </w:r>
      <w:r w:rsidR="00E77F3D" w:rsidRPr="001F22CC">
        <w:t>The scope includes the design, manufacture</w:t>
      </w:r>
      <w:r w:rsidR="007678FD" w:rsidRPr="001F22CC">
        <w:t>,</w:t>
      </w:r>
      <w:r w:rsidR="00E77F3D" w:rsidRPr="001F22CC">
        <w:t xml:space="preserve"> test</w:t>
      </w:r>
      <w:r w:rsidR="007678FD" w:rsidRPr="001F22CC">
        <w:t>,</w:t>
      </w:r>
      <w:r w:rsidR="00E77F3D" w:rsidRPr="001F22CC">
        <w:t xml:space="preserve"> and delivery of </w:t>
      </w:r>
      <w:r w:rsidR="007678FD" w:rsidRPr="001F22CC">
        <w:t xml:space="preserve">LRVs </w:t>
      </w:r>
      <w:r w:rsidR="00E77F3D" w:rsidRPr="001F22CC">
        <w:t>together with associated services, parts, special tools, manuals</w:t>
      </w:r>
      <w:r w:rsidR="007678FD" w:rsidRPr="001F22CC">
        <w:t>,</w:t>
      </w:r>
      <w:r w:rsidR="00E77F3D" w:rsidRPr="001F22CC">
        <w:t xml:space="preserve"> and training</w:t>
      </w:r>
      <w:r w:rsidR="00114C40" w:rsidRPr="001F22CC">
        <w:t xml:space="preserve">. </w:t>
      </w:r>
      <w:r w:rsidRPr="001F22CC">
        <w:t>This follows a Request for Qualifications, which was issued on March 29, 2013</w:t>
      </w:r>
      <w:r w:rsidR="00114C40" w:rsidRPr="001F22CC">
        <w:t xml:space="preserve">. </w:t>
      </w:r>
      <w:r w:rsidR="00E77F3D" w:rsidRPr="001F22CC">
        <w:t xml:space="preserve">Four </w:t>
      </w:r>
      <w:r w:rsidR="007678FD" w:rsidRPr="001F22CC">
        <w:t>car builders</w:t>
      </w:r>
      <w:r w:rsidR="008A00E0" w:rsidRPr="001F22CC">
        <w:t xml:space="preserve"> (</w:t>
      </w:r>
      <w:r w:rsidR="00E77F3D" w:rsidRPr="001F22CC">
        <w:t>AnsaldoBreda, CAF USA Inc., Kawasaki Rail Car Inc., and Siemens Industry Inc</w:t>
      </w:r>
      <w:r w:rsidR="00DD334B" w:rsidRPr="001F22CC">
        <w:t>.</w:t>
      </w:r>
      <w:r w:rsidR="00E77F3D" w:rsidRPr="001F22CC">
        <w:t>)</w:t>
      </w:r>
      <w:r w:rsidR="007678FD" w:rsidRPr="001F22CC">
        <w:t xml:space="preserve"> </w:t>
      </w:r>
      <w:r w:rsidRPr="001F22CC">
        <w:t xml:space="preserve">were deemed to be in the competitive range and were requested to submit proposals. </w:t>
      </w:r>
      <w:r w:rsidR="008A00E0" w:rsidRPr="001F22CC">
        <w:t xml:space="preserve">The due date for bids, </w:t>
      </w:r>
      <w:r w:rsidR="00350540" w:rsidRPr="001F22CC">
        <w:t xml:space="preserve">originally </w:t>
      </w:r>
      <w:r w:rsidRPr="001F22CC">
        <w:t>December 10, 2013</w:t>
      </w:r>
      <w:r w:rsidR="00E77F3D" w:rsidRPr="001F22CC">
        <w:t>,</w:t>
      </w:r>
      <w:r w:rsidR="00350540" w:rsidRPr="001F22CC">
        <w:t xml:space="preserve"> </w:t>
      </w:r>
      <w:r w:rsidR="00E77F3D" w:rsidRPr="001F22CC">
        <w:t>has been extended to February 18, 2014</w:t>
      </w:r>
      <w:r w:rsidR="00114C40" w:rsidRPr="001F22CC">
        <w:t xml:space="preserve">. </w:t>
      </w:r>
    </w:p>
    <w:p w:rsidR="002114C3" w:rsidRPr="001F22CC" w:rsidRDefault="002114C3" w:rsidP="00C910C3">
      <w:pPr>
        <w:autoSpaceDE w:val="0"/>
        <w:autoSpaceDN w:val="0"/>
        <w:adjustRightInd w:val="0"/>
        <w:ind w:left="540"/>
        <w:rPr>
          <w:b/>
        </w:rPr>
      </w:pPr>
    </w:p>
    <w:bookmarkEnd w:id="3"/>
    <w:bookmarkEnd w:id="4"/>
    <w:bookmarkEnd w:id="5"/>
    <w:bookmarkEnd w:id="6"/>
    <w:bookmarkEnd w:id="7"/>
    <w:bookmarkEnd w:id="8"/>
    <w:bookmarkEnd w:id="9"/>
    <w:p w:rsidR="00D4644A" w:rsidRPr="001F22CC" w:rsidRDefault="000E0F19" w:rsidP="00C910C3">
      <w:pPr>
        <w:numPr>
          <w:ilvl w:val="0"/>
          <w:numId w:val="5"/>
        </w:numPr>
        <w:tabs>
          <w:tab w:val="left" w:pos="540"/>
        </w:tabs>
        <w:spacing w:after="120"/>
        <w:ind w:left="907" w:hanging="367"/>
        <w:rPr>
          <w:b/>
          <w:bCs/>
        </w:rPr>
      </w:pPr>
      <w:r w:rsidRPr="001F22CC">
        <w:rPr>
          <w:b/>
          <w:bCs/>
        </w:rPr>
        <w:t>Real Estate</w:t>
      </w:r>
    </w:p>
    <w:p w:rsidR="0044451A" w:rsidRPr="001F22CC" w:rsidRDefault="00F67728" w:rsidP="00C910C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540"/>
      </w:pPr>
      <w:r w:rsidRPr="001F22CC">
        <w:t>The CSP is in possession of all three subsurface easements required to construct the tunnels and both fee acquisitions required to construct the YBM and CTS stations.</w:t>
      </w:r>
    </w:p>
    <w:p w:rsidR="0044451A" w:rsidRPr="001F22CC" w:rsidRDefault="0044451A" w:rsidP="00C910C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540"/>
        <w:rPr>
          <w:u w:val="single"/>
        </w:rPr>
      </w:pPr>
      <w:r w:rsidRPr="001F22CC">
        <w:rPr>
          <w:u w:val="single"/>
        </w:rPr>
        <w:t>Relocation</w:t>
      </w:r>
    </w:p>
    <w:p w:rsidR="001D6CA0" w:rsidRPr="001F22CC" w:rsidRDefault="0044451A" w:rsidP="00C910C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547"/>
      </w:pPr>
      <w:r w:rsidRPr="001F22CC">
        <w:t>All project commercial and residential relocations are complete</w:t>
      </w:r>
      <w:r w:rsidR="009C3784" w:rsidRPr="001F22CC">
        <w:t xml:space="preserve">. </w:t>
      </w:r>
    </w:p>
    <w:p w:rsidR="001D6CA0" w:rsidRPr="001F22CC" w:rsidRDefault="001D6CA0" w:rsidP="00C910C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547"/>
        <w:rPr>
          <w:highlight w:val="yellow"/>
        </w:rPr>
      </w:pPr>
    </w:p>
    <w:p w:rsidR="00AD74F9" w:rsidRPr="001F22CC" w:rsidRDefault="00AD74F9" w:rsidP="00C910C3">
      <w:pPr>
        <w:numPr>
          <w:ilvl w:val="0"/>
          <w:numId w:val="5"/>
        </w:numPr>
        <w:tabs>
          <w:tab w:val="left" w:pos="540"/>
        </w:tabs>
        <w:spacing w:after="120"/>
        <w:ind w:left="907" w:hanging="367"/>
        <w:rPr>
          <w:b/>
          <w:bCs/>
        </w:rPr>
      </w:pPr>
      <w:r w:rsidRPr="001F22CC">
        <w:rPr>
          <w:b/>
          <w:bCs/>
        </w:rPr>
        <w:t xml:space="preserve">Labor Relations and Policies </w:t>
      </w:r>
    </w:p>
    <w:p w:rsidR="00922E09" w:rsidRPr="001F22CC" w:rsidRDefault="00F67728" w:rsidP="00C910C3">
      <w:pPr>
        <w:spacing w:after="120"/>
        <w:ind w:left="547"/>
      </w:pPr>
      <w:r w:rsidRPr="001F22CC">
        <w:t>The Small Business Enterprise (SBE) goal for the new Contract 1300 was established at 20 percent. The winning contractor has bid the contract with nearly 25 percent SBE participation.</w:t>
      </w:r>
    </w:p>
    <w:p w:rsidR="002114C3" w:rsidRPr="001F22CC" w:rsidRDefault="002114C3" w:rsidP="00C910C3">
      <w:pPr>
        <w:spacing w:after="120"/>
        <w:ind w:left="547"/>
      </w:pPr>
    </w:p>
    <w:p w:rsidR="00F86024" w:rsidRPr="001F22CC" w:rsidRDefault="00EB42F1" w:rsidP="00C910C3">
      <w:pPr>
        <w:tabs>
          <w:tab w:val="left" w:pos="540"/>
        </w:tabs>
        <w:rPr>
          <w:b/>
        </w:rPr>
      </w:pPr>
      <w:r w:rsidRPr="001F22CC">
        <w:rPr>
          <w:b/>
        </w:rPr>
        <w:t>C.</w:t>
      </w:r>
      <w:r w:rsidRPr="001F22CC">
        <w:rPr>
          <w:b/>
        </w:rPr>
        <w:tab/>
        <w:t>PROJECT MANAGEMENT PLAN AND SUB-PLANS</w:t>
      </w:r>
      <w:r w:rsidR="000E0F19" w:rsidRPr="001F22CC">
        <w:rPr>
          <w:b/>
        </w:rPr>
        <w:t xml:space="preserve"> </w:t>
      </w:r>
      <w:r w:rsidR="000A2CDE" w:rsidRPr="001F22CC">
        <w:rPr>
          <w:b/>
        </w:rPr>
        <w:t>IMPLEMENTATION</w:t>
      </w:r>
    </w:p>
    <w:p w:rsidR="000B28DA" w:rsidRPr="001F22CC" w:rsidRDefault="000B28DA" w:rsidP="00C910C3">
      <w:pPr>
        <w:ind w:left="540"/>
        <w:rPr>
          <w:b/>
        </w:rPr>
      </w:pPr>
    </w:p>
    <w:p w:rsidR="00F91337" w:rsidRPr="001F22CC" w:rsidRDefault="00B6668F" w:rsidP="00C910C3">
      <w:pPr>
        <w:pStyle w:val="ListParagraph"/>
        <w:numPr>
          <w:ilvl w:val="0"/>
          <w:numId w:val="15"/>
        </w:numPr>
        <w:tabs>
          <w:tab w:val="left" w:pos="540"/>
        </w:tabs>
        <w:spacing w:after="120"/>
        <w:ind w:left="900"/>
        <w:rPr>
          <w:b/>
          <w:bCs/>
        </w:rPr>
      </w:pPr>
      <w:r w:rsidRPr="001F22CC">
        <w:rPr>
          <w:b/>
          <w:bCs/>
        </w:rPr>
        <w:t>Project Management Plan (PMP)</w:t>
      </w:r>
    </w:p>
    <w:p w:rsidR="00F67728" w:rsidRPr="001F22CC" w:rsidRDefault="00F67728" w:rsidP="00F67728">
      <w:pPr>
        <w:spacing w:after="120"/>
        <w:ind w:left="547"/>
        <w:rPr>
          <w:bCs/>
        </w:rPr>
      </w:pPr>
      <w:r w:rsidRPr="001F22CC">
        <w:rPr>
          <w:bCs/>
        </w:rPr>
        <w:t xml:space="preserve">The PMOC received an updated PMP Revision 3 on May 20, 2013, which addressed many of the previous PMP comments. FTA accepted PMP Revision 3, dated May 1, 2013. </w:t>
      </w:r>
    </w:p>
    <w:p w:rsidR="002114C3" w:rsidRPr="001F22CC" w:rsidRDefault="002114C3" w:rsidP="00C910C3">
      <w:pPr>
        <w:tabs>
          <w:tab w:val="left" w:pos="5040"/>
        </w:tabs>
        <w:ind w:left="540"/>
        <w:rPr>
          <w:highlight w:val="yellow"/>
        </w:rPr>
      </w:pPr>
    </w:p>
    <w:p w:rsidR="00922E09" w:rsidRPr="001F22CC" w:rsidRDefault="00922E09" w:rsidP="00C910C3">
      <w:pPr>
        <w:pStyle w:val="ListParagraph"/>
        <w:numPr>
          <w:ilvl w:val="0"/>
          <w:numId w:val="15"/>
        </w:numPr>
        <w:tabs>
          <w:tab w:val="left" w:pos="540"/>
        </w:tabs>
        <w:spacing w:after="120"/>
        <w:ind w:left="900"/>
        <w:rPr>
          <w:b/>
          <w:bCs/>
        </w:rPr>
      </w:pPr>
      <w:r w:rsidRPr="001F22CC">
        <w:rPr>
          <w:b/>
          <w:bCs/>
        </w:rPr>
        <w:t>Risk and Contingency Management Plan (RCMP)</w:t>
      </w:r>
    </w:p>
    <w:p w:rsidR="00F67728" w:rsidRPr="001F22CC" w:rsidRDefault="00F67728" w:rsidP="00F67728">
      <w:pPr>
        <w:spacing w:after="120"/>
        <w:ind w:left="547"/>
        <w:rPr>
          <w:bCs/>
        </w:rPr>
      </w:pPr>
      <w:r w:rsidRPr="001F22CC">
        <w:rPr>
          <w:bCs/>
        </w:rPr>
        <w:t>An updated RCMP Revision 3 was received by the PMOC on April 30, 2013. The PMOC provided its final Spot Report to FTA on July 19, 2013.</w:t>
      </w:r>
    </w:p>
    <w:p w:rsidR="000D2B42" w:rsidRPr="001F22CC" w:rsidRDefault="00F67728" w:rsidP="00F67728">
      <w:pPr>
        <w:spacing w:after="120"/>
        <w:ind w:left="547"/>
        <w:rPr>
          <w:bCs/>
        </w:rPr>
      </w:pPr>
      <w:r w:rsidRPr="001F22CC">
        <w:rPr>
          <w:bCs/>
        </w:rPr>
        <w:lastRenderedPageBreak/>
        <w:t>SFMTA submitted a CSP “Contingency Management – Schedule 2012 Update” on May 22, 2013</w:t>
      </w:r>
      <w:r w:rsidR="00114C40" w:rsidRPr="001F22CC">
        <w:rPr>
          <w:bCs/>
        </w:rPr>
        <w:t xml:space="preserve">. </w:t>
      </w:r>
      <w:r w:rsidRPr="001F22CC">
        <w:rPr>
          <w:bCs/>
        </w:rPr>
        <w:t>On October 11, 2013, the CSP provided an updated report with justification in the form of schedule modeling. The PMOC provided a review of this document to FTA on November 21, 2013, and cannot recommend that FTA accept any modification to schedule contingency minimum levels based on the current documentation provided</w:t>
      </w:r>
      <w:r w:rsidR="00965882" w:rsidRPr="001F22CC">
        <w:rPr>
          <w:bCs/>
        </w:rPr>
        <w:t>.</w:t>
      </w:r>
    </w:p>
    <w:p w:rsidR="009B72CF" w:rsidRPr="001F22CC" w:rsidRDefault="009B72CF" w:rsidP="00C910C3">
      <w:pPr>
        <w:rPr>
          <w:b/>
          <w:bCs/>
        </w:rPr>
      </w:pPr>
    </w:p>
    <w:p w:rsidR="005C462D" w:rsidRPr="001F22CC" w:rsidRDefault="005C462D" w:rsidP="00C910C3">
      <w:pPr>
        <w:pStyle w:val="ListParagraph"/>
        <w:numPr>
          <w:ilvl w:val="0"/>
          <w:numId w:val="15"/>
        </w:numPr>
        <w:tabs>
          <w:tab w:val="left" w:pos="540"/>
        </w:tabs>
        <w:spacing w:after="120"/>
        <w:ind w:left="900"/>
        <w:rPr>
          <w:b/>
          <w:bCs/>
        </w:rPr>
      </w:pPr>
      <w:r w:rsidRPr="001F22CC">
        <w:rPr>
          <w:b/>
          <w:bCs/>
        </w:rPr>
        <w:t>SSMP</w:t>
      </w:r>
    </w:p>
    <w:p w:rsidR="005C462D" w:rsidRPr="001F22CC" w:rsidRDefault="00F67728" w:rsidP="00C910C3">
      <w:pPr>
        <w:tabs>
          <w:tab w:val="left" w:pos="540"/>
        </w:tabs>
        <w:spacing w:after="120"/>
        <w:ind w:left="540"/>
      </w:pPr>
      <w:r w:rsidRPr="001F22CC">
        <w:rPr>
          <w:bCs/>
        </w:rPr>
        <w:t>The SSMP was projected to be updated by the end of March 2013 but has not yet been completed.</w:t>
      </w:r>
    </w:p>
    <w:p w:rsidR="00EF02DA" w:rsidRPr="001F22CC" w:rsidRDefault="00EF02DA" w:rsidP="00C910C3">
      <w:pPr>
        <w:rPr>
          <w:highlight w:val="yellow"/>
        </w:rPr>
      </w:pPr>
    </w:p>
    <w:p w:rsidR="00D4644A" w:rsidRPr="001F22CC" w:rsidRDefault="000E0F19" w:rsidP="00C910C3">
      <w:pPr>
        <w:pStyle w:val="ListParagraph"/>
        <w:numPr>
          <w:ilvl w:val="0"/>
          <w:numId w:val="15"/>
        </w:numPr>
        <w:tabs>
          <w:tab w:val="left" w:pos="540"/>
        </w:tabs>
        <w:spacing w:after="120"/>
        <w:ind w:left="900"/>
        <w:rPr>
          <w:b/>
          <w:bCs/>
        </w:rPr>
      </w:pPr>
      <w:r w:rsidRPr="001F22CC">
        <w:rPr>
          <w:b/>
          <w:bCs/>
        </w:rPr>
        <w:t>Environmental Assessment / Mitigation Plan/Archaeological Plans</w:t>
      </w:r>
    </w:p>
    <w:p w:rsidR="00F67728" w:rsidRPr="001F22CC" w:rsidRDefault="00F67728" w:rsidP="00F67728">
      <w:pPr>
        <w:spacing w:after="120"/>
        <w:ind w:left="547"/>
        <w:rPr>
          <w:bCs/>
        </w:rPr>
      </w:pPr>
      <w:r w:rsidRPr="001F22CC">
        <w:rPr>
          <w:bCs/>
        </w:rPr>
        <w:t xml:space="preserve">The PMOC received the Third Quarter 2013 Mitigation Monitoring Reporting Program (MMRP) update from SFMTA on September 27, 2013, and provided a Spot Report to FTA on October 28. </w:t>
      </w:r>
    </w:p>
    <w:p w:rsidR="00F67728" w:rsidRPr="001F22CC" w:rsidRDefault="00F67728" w:rsidP="00F67728">
      <w:pPr>
        <w:spacing w:after="120"/>
        <w:ind w:left="547"/>
        <w:rPr>
          <w:bCs/>
        </w:rPr>
      </w:pPr>
      <w:r w:rsidRPr="001F22CC">
        <w:rPr>
          <w:bCs/>
        </w:rPr>
        <w:t>It is the PMOC’s opinion that the grantee is sufficiently managing to ensure that the mitigation measures identified in the MMRP will be carried out during the course of the project.</w:t>
      </w:r>
    </w:p>
    <w:p w:rsidR="00386A31" w:rsidRPr="001F22CC" w:rsidRDefault="00F67728" w:rsidP="00F67728">
      <w:pPr>
        <w:spacing w:after="120"/>
        <w:ind w:left="547"/>
        <w:rPr>
          <w:bCs/>
        </w:rPr>
      </w:pPr>
      <w:r w:rsidRPr="001F22CC">
        <w:rPr>
          <w:bCs/>
        </w:rPr>
        <w:t>Contract Specifications have been prepared to address construction operations and potential archaeological discoveries. SFMTA and the contractors are required to retain the services of a qualified archaeologist to carry out these provisions</w:t>
      </w:r>
      <w:r w:rsidR="00E671E3" w:rsidRPr="001F22CC">
        <w:rPr>
          <w:bCs/>
        </w:rPr>
        <w:t>.</w:t>
      </w:r>
    </w:p>
    <w:p w:rsidR="00DA2195" w:rsidRPr="001F22CC" w:rsidRDefault="00DA2195" w:rsidP="00DA2195"/>
    <w:p w:rsidR="00DA2195" w:rsidRPr="001F22CC" w:rsidRDefault="00DA2195" w:rsidP="00DA2195">
      <w:pPr>
        <w:pStyle w:val="ListParagraph"/>
        <w:numPr>
          <w:ilvl w:val="0"/>
          <w:numId w:val="15"/>
        </w:numPr>
        <w:tabs>
          <w:tab w:val="left" w:pos="540"/>
        </w:tabs>
        <w:spacing w:after="120"/>
        <w:ind w:left="900"/>
        <w:rPr>
          <w:b/>
          <w:bCs/>
        </w:rPr>
      </w:pPr>
      <w:r w:rsidRPr="001F22CC">
        <w:rPr>
          <w:b/>
          <w:bCs/>
        </w:rPr>
        <w:t>Real Estate Acquisition Management Plan (RAMP)</w:t>
      </w:r>
    </w:p>
    <w:p w:rsidR="00DA2195" w:rsidRPr="001F22CC" w:rsidRDefault="00DA2195" w:rsidP="00DA2195">
      <w:pPr>
        <w:tabs>
          <w:tab w:val="left" w:pos="540"/>
        </w:tabs>
        <w:spacing w:after="120"/>
        <w:ind w:left="540"/>
        <w:rPr>
          <w:bCs/>
        </w:rPr>
      </w:pPr>
      <w:r w:rsidRPr="001F22CC">
        <w:rPr>
          <w:bCs/>
        </w:rPr>
        <w:t>The PMOC received the RAMP, Revision 5, dated September 26, 2013, on November 19, 2013</w:t>
      </w:r>
      <w:r w:rsidR="00114C40" w:rsidRPr="001F22CC">
        <w:rPr>
          <w:bCs/>
        </w:rPr>
        <w:t xml:space="preserve">. </w:t>
      </w:r>
      <w:r w:rsidRPr="001F22CC">
        <w:rPr>
          <w:bCs/>
        </w:rPr>
        <w:t>The PMOC will provide to FTA a review of the Real Estate costs included in the RAMP.</w:t>
      </w:r>
    </w:p>
    <w:p w:rsidR="00835A5F" w:rsidRPr="001F22CC" w:rsidRDefault="00835A5F" w:rsidP="00C910C3">
      <w:pPr>
        <w:tabs>
          <w:tab w:val="left" w:pos="5040"/>
        </w:tabs>
      </w:pPr>
    </w:p>
    <w:p w:rsidR="00D4644A" w:rsidRPr="001F22CC" w:rsidRDefault="00464F41" w:rsidP="00C910C3">
      <w:pPr>
        <w:pStyle w:val="ListParagraph"/>
        <w:numPr>
          <w:ilvl w:val="0"/>
          <w:numId w:val="15"/>
        </w:numPr>
        <w:tabs>
          <w:tab w:val="left" w:pos="540"/>
        </w:tabs>
        <w:spacing w:after="120"/>
        <w:ind w:left="900"/>
        <w:rPr>
          <w:b/>
          <w:bCs/>
        </w:rPr>
      </w:pPr>
      <w:r w:rsidRPr="001F22CC">
        <w:rPr>
          <w:b/>
        </w:rPr>
        <w:t>Quality Assurance/Quality Control (</w:t>
      </w:r>
      <w:r w:rsidR="000E0F19" w:rsidRPr="001F22CC">
        <w:rPr>
          <w:b/>
          <w:bCs/>
        </w:rPr>
        <w:t>QA/QC</w:t>
      </w:r>
      <w:r w:rsidRPr="001F22CC">
        <w:rPr>
          <w:b/>
          <w:bCs/>
        </w:rPr>
        <w:t>)</w:t>
      </w:r>
      <w:r w:rsidR="000E0F19" w:rsidRPr="001F22CC">
        <w:rPr>
          <w:b/>
          <w:bCs/>
        </w:rPr>
        <w:t xml:space="preserve"> Program Plan </w:t>
      </w:r>
    </w:p>
    <w:p w:rsidR="006844AA" w:rsidRPr="001F22CC" w:rsidRDefault="000E0F19" w:rsidP="00C910C3">
      <w:pPr>
        <w:spacing w:after="120"/>
        <w:ind w:left="540"/>
      </w:pPr>
      <w:r w:rsidRPr="001F22CC">
        <w:rPr>
          <w:b/>
        </w:rPr>
        <w:t>QA/QC Plan Implementation</w:t>
      </w:r>
      <w:r w:rsidR="009C3784" w:rsidRPr="001F22CC">
        <w:rPr>
          <w:b/>
        </w:rPr>
        <w:t xml:space="preserve">. </w:t>
      </w:r>
    </w:p>
    <w:p w:rsidR="005D1E22" w:rsidRPr="001F22CC" w:rsidRDefault="005D1E22" w:rsidP="005D1E22">
      <w:pPr>
        <w:spacing w:after="120"/>
        <w:ind w:left="547"/>
        <w:rPr>
          <w:bCs/>
          <w:iCs/>
        </w:rPr>
      </w:pPr>
      <w:r w:rsidRPr="001F22CC">
        <w:rPr>
          <w:bCs/>
          <w:iCs/>
        </w:rPr>
        <w:t>The following procedures were updated and submitted to FTA</w:t>
      </w:r>
      <w:r w:rsidR="00440A0A" w:rsidRPr="001F22CC">
        <w:rPr>
          <w:bCs/>
          <w:iCs/>
        </w:rPr>
        <w:t xml:space="preserve"> and </w:t>
      </w:r>
      <w:r w:rsidRPr="001F22CC">
        <w:rPr>
          <w:bCs/>
          <w:iCs/>
        </w:rPr>
        <w:t>the PMOC on September 16, 2013, and again on September 23, 2013, based on the Project QA recommendations and from the CMod Task Force findings:</w:t>
      </w:r>
    </w:p>
    <w:p w:rsidR="005D1E22" w:rsidRPr="001F22CC" w:rsidRDefault="005D1E22" w:rsidP="005D1E22">
      <w:pPr>
        <w:pStyle w:val="ListParagraph"/>
        <w:numPr>
          <w:ilvl w:val="0"/>
          <w:numId w:val="25"/>
        </w:numPr>
        <w:autoSpaceDE w:val="0"/>
        <w:autoSpaceDN w:val="0"/>
        <w:adjustRightInd w:val="0"/>
        <w:spacing w:after="120"/>
        <w:ind w:left="1260"/>
      </w:pPr>
      <w:r w:rsidRPr="001F22CC">
        <w:t>CM1101</w:t>
      </w:r>
      <w:r w:rsidR="00560FC6" w:rsidRPr="001F22CC">
        <w:t>,</w:t>
      </w:r>
      <w:r w:rsidRPr="001F22CC">
        <w:t xml:space="preserve"> </w:t>
      </w:r>
      <w:r w:rsidR="00440A0A" w:rsidRPr="001F22CC">
        <w:t>Change Order Request</w:t>
      </w:r>
      <w:r w:rsidRPr="001F22CC">
        <w:t xml:space="preserve"> and Claims Processing, Revision 1</w:t>
      </w:r>
    </w:p>
    <w:p w:rsidR="005D1E22" w:rsidRPr="001F22CC" w:rsidRDefault="005D1E22" w:rsidP="005D1E22">
      <w:pPr>
        <w:pStyle w:val="ListParagraph"/>
        <w:numPr>
          <w:ilvl w:val="0"/>
          <w:numId w:val="25"/>
        </w:numPr>
        <w:autoSpaceDE w:val="0"/>
        <w:autoSpaceDN w:val="0"/>
        <w:adjustRightInd w:val="0"/>
        <w:spacing w:after="120"/>
        <w:ind w:left="1260"/>
      </w:pPr>
      <w:r w:rsidRPr="001F22CC">
        <w:t>CM1102</w:t>
      </w:r>
      <w:r w:rsidR="00560FC6" w:rsidRPr="001F22CC">
        <w:t>,</w:t>
      </w:r>
      <w:r w:rsidRPr="001F22CC">
        <w:t xml:space="preserve"> Proposed Contract Change, Revision 2</w:t>
      </w:r>
    </w:p>
    <w:p w:rsidR="005D1E22" w:rsidRPr="001F22CC" w:rsidRDefault="005D1E22" w:rsidP="005D1E22">
      <w:pPr>
        <w:pStyle w:val="ListParagraph"/>
        <w:numPr>
          <w:ilvl w:val="0"/>
          <w:numId w:val="25"/>
        </w:numPr>
        <w:autoSpaceDE w:val="0"/>
        <w:autoSpaceDN w:val="0"/>
        <w:adjustRightInd w:val="0"/>
        <w:spacing w:after="120"/>
        <w:ind w:left="1260"/>
      </w:pPr>
      <w:r w:rsidRPr="001F22CC">
        <w:t>CM1103</w:t>
      </w:r>
      <w:r w:rsidR="00560FC6" w:rsidRPr="001F22CC">
        <w:t>,</w:t>
      </w:r>
      <w:r w:rsidRPr="001F22CC">
        <w:t xml:space="preserve"> Change Order and Contract Modification, Revision 1</w:t>
      </w:r>
    </w:p>
    <w:p w:rsidR="005D1E22" w:rsidRPr="001F22CC" w:rsidRDefault="005D1E22" w:rsidP="005D1E22">
      <w:pPr>
        <w:pStyle w:val="ListParagraph"/>
        <w:numPr>
          <w:ilvl w:val="0"/>
          <w:numId w:val="25"/>
        </w:numPr>
        <w:autoSpaceDE w:val="0"/>
        <w:autoSpaceDN w:val="0"/>
        <w:adjustRightInd w:val="0"/>
        <w:spacing w:after="120"/>
        <w:ind w:left="1260"/>
      </w:pPr>
      <w:r w:rsidRPr="001F22CC">
        <w:t>CM1105</w:t>
      </w:r>
      <w:r w:rsidR="00560FC6" w:rsidRPr="001F22CC">
        <w:t>,</w:t>
      </w:r>
      <w:r w:rsidRPr="001F22CC">
        <w:t xml:space="preserve"> Differing Site Condition, Revision 1</w:t>
      </w:r>
    </w:p>
    <w:p w:rsidR="005D1E22" w:rsidRPr="001F22CC" w:rsidRDefault="005D1E22" w:rsidP="005D1E22">
      <w:pPr>
        <w:pStyle w:val="ListParagraph"/>
        <w:numPr>
          <w:ilvl w:val="0"/>
          <w:numId w:val="25"/>
        </w:numPr>
        <w:autoSpaceDE w:val="0"/>
        <w:autoSpaceDN w:val="0"/>
        <w:adjustRightInd w:val="0"/>
        <w:spacing w:after="120"/>
        <w:ind w:left="1260"/>
      </w:pPr>
      <w:r w:rsidRPr="001F22CC">
        <w:t>CM1107</w:t>
      </w:r>
      <w:r w:rsidR="00560FC6" w:rsidRPr="001F22CC">
        <w:t>,</w:t>
      </w:r>
      <w:r w:rsidRPr="001F22CC">
        <w:t xml:space="preserve"> Force Account Work, Revision 1</w:t>
      </w:r>
    </w:p>
    <w:p w:rsidR="003218BE" w:rsidRPr="001F22CC" w:rsidRDefault="005D1E22" w:rsidP="005D1E22">
      <w:pPr>
        <w:pStyle w:val="ListParagraph"/>
        <w:numPr>
          <w:ilvl w:val="0"/>
          <w:numId w:val="25"/>
        </w:numPr>
        <w:autoSpaceDE w:val="0"/>
        <w:autoSpaceDN w:val="0"/>
        <w:adjustRightInd w:val="0"/>
        <w:spacing w:after="120"/>
        <w:ind w:left="1260"/>
      </w:pPr>
      <w:r w:rsidRPr="001F22CC">
        <w:t>PCP 01, Configuration Management, Revision 2</w:t>
      </w:r>
    </w:p>
    <w:p w:rsidR="00DA2195" w:rsidRPr="001F22CC" w:rsidRDefault="00DA2195" w:rsidP="00DA2195">
      <w:pPr>
        <w:spacing w:after="120"/>
        <w:ind w:left="540"/>
      </w:pPr>
      <w:r w:rsidRPr="001F22CC">
        <w:lastRenderedPageBreak/>
        <w:t>Since the beginning of this project, Project QA has logged, tracked, addressed, and closed-out each recommendation/finding made by the PMOC, identifying them as a Corrective Action item and then using the overall project Corrective Action Log.</w:t>
      </w:r>
    </w:p>
    <w:p w:rsidR="002C61A2" w:rsidRPr="001F22CC" w:rsidRDefault="00DA2195" w:rsidP="00DA2195">
      <w:pPr>
        <w:spacing w:after="120"/>
        <w:ind w:left="547"/>
      </w:pPr>
      <w:r w:rsidRPr="001F22CC">
        <w:t>The Quality Manager continues to conduct training for all new members of the project team as they are mobilized</w:t>
      </w:r>
      <w:r w:rsidR="00114C40" w:rsidRPr="001F22CC">
        <w:t xml:space="preserve">. </w:t>
      </w:r>
    </w:p>
    <w:p w:rsidR="00350540" w:rsidRPr="001F22CC" w:rsidRDefault="005708F5" w:rsidP="005708F5">
      <w:pPr>
        <w:autoSpaceDE w:val="0"/>
        <w:autoSpaceDN w:val="0"/>
        <w:adjustRightInd w:val="0"/>
        <w:ind w:left="540"/>
        <w:rPr>
          <w:bCs/>
          <w:iCs/>
        </w:rPr>
      </w:pPr>
      <w:r w:rsidRPr="001F22CC">
        <w:t xml:space="preserve">Contractor </w:t>
      </w:r>
      <w:r w:rsidR="0093284D" w:rsidRPr="001F22CC">
        <w:t>QC</w:t>
      </w:r>
      <w:r w:rsidRPr="001F22CC">
        <w:t xml:space="preserve">, as detailed in the </w:t>
      </w:r>
      <w:r w:rsidR="00746304" w:rsidRPr="001F22CC">
        <w:rPr>
          <w:i/>
        </w:rPr>
        <w:t>Contract Technical Specification</w:t>
      </w:r>
      <w:r w:rsidR="00440A0A" w:rsidRPr="001F22CC">
        <w:rPr>
          <w:i/>
        </w:rPr>
        <w:t>,</w:t>
      </w:r>
      <w:r w:rsidRPr="001F22CC">
        <w:t xml:space="preserve"> is the means by which the Contractor ensures that construction, including that of Subcontractors and Suppliers, complies with the requirements of the Contract. The Contractor, as witnessed by the Project Engineer and</w:t>
      </w:r>
      <w:r w:rsidR="0093284D" w:rsidRPr="001F22CC">
        <w:t>/</w:t>
      </w:r>
      <w:r w:rsidRPr="001F22CC">
        <w:t>or Quality Manager, for each definable feature of work, shall conduct at least three phases of control (Preparatory Phase, Initial Phase, and Follow-up Phase) to ensure that all work is carried out per the Contract.</w:t>
      </w:r>
      <w:r w:rsidR="00350540" w:rsidRPr="001F22CC">
        <w:t xml:space="preserve"> </w:t>
      </w:r>
    </w:p>
    <w:p w:rsidR="00E52E48" w:rsidRPr="001F22CC" w:rsidRDefault="00E52E48" w:rsidP="00C910C3">
      <w:pPr>
        <w:tabs>
          <w:tab w:val="left" w:pos="5040"/>
        </w:tabs>
        <w:rPr>
          <w:highlight w:val="yellow"/>
        </w:rPr>
      </w:pPr>
    </w:p>
    <w:p w:rsidR="00D4644A" w:rsidRPr="001F22CC" w:rsidRDefault="00B018F8" w:rsidP="00C910C3">
      <w:pPr>
        <w:pStyle w:val="ListParagraph"/>
        <w:numPr>
          <w:ilvl w:val="0"/>
          <w:numId w:val="15"/>
        </w:numPr>
        <w:tabs>
          <w:tab w:val="left" w:pos="540"/>
        </w:tabs>
        <w:spacing w:after="120"/>
        <w:ind w:left="900"/>
        <w:rPr>
          <w:b/>
          <w:bCs/>
        </w:rPr>
      </w:pPr>
      <w:r w:rsidRPr="001F22CC">
        <w:rPr>
          <w:b/>
          <w:bCs/>
        </w:rPr>
        <w:t xml:space="preserve">Fleet Management Plan </w:t>
      </w:r>
      <w:r w:rsidR="00283DC8" w:rsidRPr="001F22CC">
        <w:rPr>
          <w:b/>
          <w:bCs/>
        </w:rPr>
        <w:t>and Service Plan</w:t>
      </w:r>
    </w:p>
    <w:p w:rsidR="00686BF7" w:rsidRPr="001F22CC" w:rsidRDefault="00DA2195" w:rsidP="00C910C3">
      <w:pPr>
        <w:pStyle w:val="BodyText"/>
        <w:spacing w:after="120"/>
        <w:ind w:left="547"/>
        <w:rPr>
          <w:b/>
          <w:color w:val="auto"/>
          <w:sz w:val="24"/>
          <w:szCs w:val="24"/>
        </w:rPr>
      </w:pPr>
      <w:r w:rsidRPr="001F22CC">
        <w:rPr>
          <w:sz w:val="24"/>
          <w:szCs w:val="24"/>
        </w:rPr>
        <w:t>SFMTA submitted a Rail Systems / Operations Capacity Analysis to test and assess the Phase 1 + Phase 2 CSP Service Integration Plan. The PMOC reviewed the report and provided comments to FTA on June 27, 2013. Additionally, an updated Transit Fleet Management Plan (TFMP) was expected from SFMTA at the end of September</w:t>
      </w:r>
      <w:r w:rsidRPr="001F22CC">
        <w:rPr>
          <w:b/>
          <w:color w:val="auto"/>
          <w:sz w:val="24"/>
          <w:szCs w:val="24"/>
        </w:rPr>
        <w:t xml:space="preserve">. </w:t>
      </w:r>
    </w:p>
    <w:p w:rsidR="00DD3B45" w:rsidRPr="001F22CC" w:rsidRDefault="00DA2195" w:rsidP="00C910C3">
      <w:pPr>
        <w:pStyle w:val="BodyText"/>
        <w:spacing w:after="120"/>
        <w:ind w:left="547"/>
        <w:rPr>
          <w:b/>
          <w:color w:val="auto"/>
          <w:sz w:val="24"/>
          <w:szCs w:val="24"/>
        </w:rPr>
      </w:pPr>
      <w:r w:rsidRPr="001F22CC">
        <w:rPr>
          <w:b/>
          <w:sz w:val="24"/>
          <w:szCs w:val="24"/>
        </w:rPr>
        <w:t>PMOC Concern:  There are several assumptions and simplifications in the model that, if addressed, could potentially change the results of the simulation in a negative way. The magnitude of potential changes cannot be estimated without further analysis, and the PMOC cannot offer a strong opinion on the validity of the simulation results based on the information provided. SFMTA responded to the comments in the PMOC’s report on September 20, 2013. The responses will be reviewed in conjunction with the TFMP, which has not yet been submitted to FTA</w:t>
      </w:r>
      <w:r w:rsidR="00FC3E62" w:rsidRPr="001F22CC">
        <w:rPr>
          <w:b/>
          <w:color w:val="auto"/>
          <w:sz w:val="24"/>
          <w:szCs w:val="24"/>
        </w:rPr>
        <w:t>.</w:t>
      </w:r>
    </w:p>
    <w:p w:rsidR="00E52E48" w:rsidRPr="001F22CC" w:rsidRDefault="00E52E48" w:rsidP="00C910C3">
      <w:pPr>
        <w:pStyle w:val="BodyText"/>
        <w:spacing w:after="120"/>
        <w:ind w:left="547"/>
        <w:rPr>
          <w:color w:val="auto"/>
          <w:sz w:val="24"/>
          <w:szCs w:val="24"/>
        </w:rPr>
      </w:pPr>
    </w:p>
    <w:p w:rsidR="00F86024" w:rsidRPr="001F22CC" w:rsidRDefault="000E0F19" w:rsidP="00B018F8">
      <w:pPr>
        <w:tabs>
          <w:tab w:val="left" w:pos="540"/>
        </w:tabs>
        <w:rPr>
          <w:b/>
        </w:rPr>
      </w:pPr>
      <w:r w:rsidRPr="001F22CC">
        <w:rPr>
          <w:b/>
        </w:rPr>
        <w:t>D.</w:t>
      </w:r>
      <w:r w:rsidRPr="001F22CC">
        <w:rPr>
          <w:b/>
        </w:rPr>
        <w:tab/>
        <w:t>PROJECT SCHEDULE STATUS</w:t>
      </w:r>
    </w:p>
    <w:p w:rsidR="009E7AC3" w:rsidRPr="001F22CC" w:rsidRDefault="009E7AC3" w:rsidP="003E340D">
      <w:pPr>
        <w:pStyle w:val="BodyText"/>
        <w:rPr>
          <w:i/>
          <w:sz w:val="24"/>
          <w:szCs w:val="24"/>
        </w:rPr>
      </w:pP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00"/>
        <w:gridCol w:w="2988"/>
      </w:tblGrid>
      <w:tr w:rsidR="00660448" w:rsidRPr="001F22CC" w:rsidTr="00660448">
        <w:trPr>
          <w:trHeight w:val="465"/>
          <w:jc w:val="center"/>
        </w:trPr>
        <w:tc>
          <w:tcPr>
            <w:tcW w:w="658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60448" w:rsidRPr="001F22CC" w:rsidRDefault="00660448" w:rsidP="00986BC7">
            <w:pPr>
              <w:pStyle w:val="BodyText2"/>
              <w:spacing w:after="0" w:line="240" w:lineRule="auto"/>
              <w:jc w:val="center"/>
              <w:rPr>
                <w:rFonts w:ascii="Times New Roman" w:hAnsi="Times New Roman"/>
                <w:b/>
                <w:bCs/>
                <w:szCs w:val="24"/>
              </w:rPr>
            </w:pPr>
            <w:r w:rsidRPr="001F22CC">
              <w:rPr>
                <w:rFonts w:ascii="Times New Roman" w:hAnsi="Times New Roman"/>
                <w:b/>
                <w:bCs/>
                <w:szCs w:val="24"/>
              </w:rPr>
              <w:t>Table 2: Schedule Milestones</w:t>
            </w:r>
          </w:p>
        </w:tc>
      </w:tr>
      <w:tr w:rsidR="00660448" w:rsidRPr="001F22CC" w:rsidTr="00986BC7">
        <w:trPr>
          <w:jc w:val="center"/>
        </w:trPr>
        <w:tc>
          <w:tcPr>
            <w:tcW w:w="3600" w:type="dxa"/>
            <w:tcMar>
              <w:top w:w="0" w:type="dxa"/>
              <w:left w:w="108" w:type="dxa"/>
              <w:bottom w:w="0" w:type="dxa"/>
              <w:right w:w="108" w:type="dxa"/>
            </w:tcMar>
            <w:hideMark/>
          </w:tcPr>
          <w:p w:rsidR="00660448" w:rsidRPr="001F22CC" w:rsidRDefault="00660448" w:rsidP="00986BC7">
            <w:pPr>
              <w:rPr>
                <w:rFonts w:eastAsia="Calibri"/>
                <w:color w:val="000000"/>
              </w:rPr>
            </w:pPr>
            <w:r w:rsidRPr="001F22CC">
              <w:rPr>
                <w:color w:val="000000"/>
              </w:rPr>
              <w:t>PE:</w:t>
            </w:r>
          </w:p>
        </w:tc>
        <w:tc>
          <w:tcPr>
            <w:tcW w:w="2988" w:type="dxa"/>
            <w:tcMar>
              <w:top w:w="0" w:type="dxa"/>
              <w:left w:w="108" w:type="dxa"/>
              <w:bottom w:w="0" w:type="dxa"/>
              <w:right w:w="108" w:type="dxa"/>
            </w:tcMar>
            <w:hideMark/>
          </w:tcPr>
          <w:p w:rsidR="00660448" w:rsidRPr="001F22CC" w:rsidRDefault="00660448" w:rsidP="00986BC7">
            <w:pPr>
              <w:pStyle w:val="BodyText2"/>
              <w:spacing w:line="240" w:lineRule="auto"/>
              <w:rPr>
                <w:rFonts w:ascii="Times New Roman" w:hAnsi="Times New Roman"/>
                <w:color w:val="000000"/>
                <w:szCs w:val="24"/>
              </w:rPr>
            </w:pPr>
            <w:r w:rsidRPr="001F22CC">
              <w:rPr>
                <w:rFonts w:ascii="Times New Roman" w:hAnsi="Times New Roman"/>
                <w:color w:val="000000"/>
                <w:szCs w:val="24"/>
              </w:rPr>
              <w:t>Authorized in July 2002</w:t>
            </w:r>
          </w:p>
        </w:tc>
      </w:tr>
      <w:tr w:rsidR="00660448" w:rsidRPr="001F22CC" w:rsidTr="00986BC7">
        <w:trPr>
          <w:jc w:val="center"/>
        </w:trPr>
        <w:tc>
          <w:tcPr>
            <w:tcW w:w="3600" w:type="dxa"/>
            <w:tcMar>
              <w:top w:w="0" w:type="dxa"/>
              <w:left w:w="108" w:type="dxa"/>
              <w:bottom w:w="0" w:type="dxa"/>
              <w:right w:w="108" w:type="dxa"/>
            </w:tcMar>
            <w:hideMark/>
          </w:tcPr>
          <w:p w:rsidR="00660448" w:rsidRPr="001F22CC" w:rsidRDefault="00660448" w:rsidP="00986BC7">
            <w:pPr>
              <w:rPr>
                <w:rFonts w:eastAsia="Calibri"/>
              </w:rPr>
            </w:pPr>
            <w:r w:rsidRPr="001F22CC">
              <w:t>Record of Decision:</w:t>
            </w:r>
          </w:p>
        </w:tc>
        <w:tc>
          <w:tcPr>
            <w:tcW w:w="2988" w:type="dxa"/>
            <w:tcMar>
              <w:top w:w="0" w:type="dxa"/>
              <w:left w:w="108" w:type="dxa"/>
              <w:bottom w:w="0" w:type="dxa"/>
              <w:right w:w="108" w:type="dxa"/>
            </w:tcMar>
            <w:hideMark/>
          </w:tcPr>
          <w:p w:rsidR="00660448" w:rsidRPr="001F22CC" w:rsidRDefault="00660448" w:rsidP="00986BC7">
            <w:pPr>
              <w:spacing w:after="120"/>
              <w:rPr>
                <w:rFonts w:eastAsia="Calibri"/>
              </w:rPr>
            </w:pPr>
            <w:r w:rsidRPr="001F22CC">
              <w:t>Issued November 26, 2008</w:t>
            </w:r>
          </w:p>
        </w:tc>
      </w:tr>
      <w:tr w:rsidR="00660448" w:rsidRPr="001F22CC" w:rsidTr="00986BC7">
        <w:trPr>
          <w:jc w:val="center"/>
        </w:trPr>
        <w:tc>
          <w:tcPr>
            <w:tcW w:w="3600" w:type="dxa"/>
            <w:tcMar>
              <w:top w:w="0" w:type="dxa"/>
              <w:left w:w="108" w:type="dxa"/>
              <w:bottom w:w="0" w:type="dxa"/>
              <w:right w:w="108" w:type="dxa"/>
            </w:tcMar>
            <w:hideMark/>
          </w:tcPr>
          <w:p w:rsidR="00660448" w:rsidRPr="001F22CC" w:rsidRDefault="00660448" w:rsidP="00986BC7">
            <w:pPr>
              <w:rPr>
                <w:rFonts w:eastAsia="Calibri"/>
              </w:rPr>
            </w:pPr>
            <w:r w:rsidRPr="001F22CC">
              <w:t>Final Design (FD):</w:t>
            </w:r>
          </w:p>
        </w:tc>
        <w:tc>
          <w:tcPr>
            <w:tcW w:w="2988" w:type="dxa"/>
            <w:tcMar>
              <w:top w:w="0" w:type="dxa"/>
              <w:left w:w="108" w:type="dxa"/>
              <w:bottom w:w="0" w:type="dxa"/>
              <w:right w:w="108" w:type="dxa"/>
            </w:tcMar>
            <w:hideMark/>
          </w:tcPr>
          <w:p w:rsidR="00660448" w:rsidRPr="001F22CC" w:rsidRDefault="00660448" w:rsidP="00986BC7">
            <w:pPr>
              <w:pStyle w:val="BodyText2"/>
              <w:spacing w:line="240" w:lineRule="auto"/>
              <w:rPr>
                <w:rFonts w:ascii="Times New Roman" w:hAnsi="Times New Roman"/>
                <w:szCs w:val="24"/>
              </w:rPr>
            </w:pPr>
            <w:r w:rsidRPr="001F22CC">
              <w:rPr>
                <w:rFonts w:ascii="Times New Roman" w:hAnsi="Times New Roman"/>
                <w:szCs w:val="24"/>
              </w:rPr>
              <w:t>Authorized in January 2010</w:t>
            </w:r>
          </w:p>
        </w:tc>
      </w:tr>
      <w:tr w:rsidR="00660448" w:rsidRPr="001F22CC" w:rsidTr="00986BC7">
        <w:trPr>
          <w:trHeight w:val="348"/>
          <w:jc w:val="center"/>
        </w:trPr>
        <w:tc>
          <w:tcPr>
            <w:tcW w:w="3600" w:type="dxa"/>
            <w:tcMar>
              <w:top w:w="0" w:type="dxa"/>
              <w:left w:w="108" w:type="dxa"/>
              <w:bottom w:w="0" w:type="dxa"/>
              <w:right w:w="108" w:type="dxa"/>
            </w:tcMar>
            <w:hideMark/>
          </w:tcPr>
          <w:p w:rsidR="00660448" w:rsidRPr="001F22CC" w:rsidRDefault="00660448" w:rsidP="00986BC7">
            <w:pPr>
              <w:rPr>
                <w:rFonts w:eastAsia="Calibri"/>
              </w:rPr>
            </w:pPr>
            <w:r w:rsidRPr="001F22CC">
              <w:t>FFGA Request:</w:t>
            </w:r>
          </w:p>
        </w:tc>
        <w:tc>
          <w:tcPr>
            <w:tcW w:w="2988" w:type="dxa"/>
            <w:tcMar>
              <w:top w:w="0" w:type="dxa"/>
              <w:left w:w="108" w:type="dxa"/>
              <w:bottom w:w="0" w:type="dxa"/>
              <w:right w:w="108" w:type="dxa"/>
            </w:tcMar>
            <w:hideMark/>
          </w:tcPr>
          <w:p w:rsidR="00660448" w:rsidRPr="001F22CC" w:rsidRDefault="00660448" w:rsidP="00986BC7">
            <w:pPr>
              <w:pStyle w:val="BodyText2"/>
              <w:spacing w:line="240" w:lineRule="auto"/>
              <w:rPr>
                <w:rFonts w:ascii="Times New Roman" w:hAnsi="Times New Roman"/>
                <w:color w:val="000000"/>
                <w:szCs w:val="24"/>
              </w:rPr>
            </w:pPr>
            <w:r w:rsidRPr="001F22CC">
              <w:rPr>
                <w:rFonts w:ascii="Times New Roman" w:hAnsi="Times New Roman"/>
                <w:szCs w:val="24"/>
              </w:rPr>
              <w:t>Submitted September 2011</w:t>
            </w:r>
            <w:r w:rsidRPr="001F22CC">
              <w:rPr>
                <w:rFonts w:ascii="Times New Roman" w:hAnsi="Times New Roman"/>
                <w:color w:val="000000"/>
                <w:szCs w:val="24"/>
              </w:rPr>
              <w:t xml:space="preserve"> </w:t>
            </w:r>
          </w:p>
        </w:tc>
      </w:tr>
      <w:tr w:rsidR="00660448" w:rsidRPr="001F22CC" w:rsidTr="00986BC7">
        <w:trPr>
          <w:jc w:val="center"/>
        </w:trPr>
        <w:tc>
          <w:tcPr>
            <w:tcW w:w="3600" w:type="dxa"/>
            <w:tcMar>
              <w:top w:w="0" w:type="dxa"/>
              <w:left w:w="108" w:type="dxa"/>
              <w:bottom w:w="0" w:type="dxa"/>
              <w:right w:w="108" w:type="dxa"/>
            </w:tcMar>
            <w:hideMark/>
          </w:tcPr>
          <w:p w:rsidR="00660448" w:rsidRPr="001F22CC" w:rsidRDefault="00660448" w:rsidP="00986BC7">
            <w:pPr>
              <w:rPr>
                <w:rFonts w:eastAsia="Calibri"/>
              </w:rPr>
            </w:pPr>
            <w:r w:rsidRPr="001F22CC">
              <w:t>FFGA Executed:</w:t>
            </w:r>
          </w:p>
        </w:tc>
        <w:tc>
          <w:tcPr>
            <w:tcW w:w="2988" w:type="dxa"/>
            <w:tcMar>
              <w:top w:w="0" w:type="dxa"/>
              <w:left w:w="108" w:type="dxa"/>
              <w:bottom w:w="0" w:type="dxa"/>
              <w:right w:w="108" w:type="dxa"/>
            </w:tcMar>
            <w:hideMark/>
          </w:tcPr>
          <w:p w:rsidR="00660448" w:rsidRPr="001F22CC" w:rsidRDefault="00660448" w:rsidP="00986BC7">
            <w:pPr>
              <w:spacing w:after="120"/>
              <w:rPr>
                <w:rFonts w:eastAsia="Calibri"/>
              </w:rPr>
            </w:pPr>
            <w:r w:rsidRPr="001F22CC">
              <w:t>October 11, 2012</w:t>
            </w:r>
          </w:p>
        </w:tc>
      </w:tr>
      <w:tr w:rsidR="00660448" w:rsidRPr="001F22CC" w:rsidTr="00986BC7">
        <w:trPr>
          <w:trHeight w:val="736"/>
          <w:jc w:val="center"/>
        </w:trPr>
        <w:tc>
          <w:tcPr>
            <w:tcW w:w="3600" w:type="dxa"/>
            <w:tcMar>
              <w:top w:w="0" w:type="dxa"/>
              <w:left w:w="108" w:type="dxa"/>
              <w:bottom w:w="0" w:type="dxa"/>
              <w:right w:w="108" w:type="dxa"/>
            </w:tcMar>
            <w:hideMark/>
          </w:tcPr>
          <w:p w:rsidR="00660448" w:rsidRPr="001F22CC" w:rsidRDefault="00660448" w:rsidP="00986BC7">
            <w:r w:rsidRPr="001F22CC">
              <w:t>Ground Breaking:</w:t>
            </w:r>
          </w:p>
          <w:p w:rsidR="00660448" w:rsidRPr="001F22CC" w:rsidRDefault="00660448" w:rsidP="00986BC7">
            <w:pPr>
              <w:rPr>
                <w:rFonts w:eastAsia="Calibri"/>
              </w:rPr>
            </w:pPr>
            <w:r w:rsidRPr="001F22CC">
              <w:t>(Utility Relocation Contract)</w:t>
            </w:r>
          </w:p>
        </w:tc>
        <w:tc>
          <w:tcPr>
            <w:tcW w:w="2988" w:type="dxa"/>
            <w:tcMar>
              <w:top w:w="0" w:type="dxa"/>
              <w:left w:w="108" w:type="dxa"/>
              <w:bottom w:w="0" w:type="dxa"/>
              <w:right w:w="108" w:type="dxa"/>
            </w:tcMar>
            <w:hideMark/>
          </w:tcPr>
          <w:p w:rsidR="00660448" w:rsidRPr="001F22CC" w:rsidRDefault="00660448" w:rsidP="00986BC7">
            <w:pPr>
              <w:spacing w:after="120"/>
              <w:rPr>
                <w:color w:val="000000"/>
              </w:rPr>
            </w:pPr>
            <w:r w:rsidRPr="001F22CC">
              <w:rPr>
                <w:color w:val="000000"/>
              </w:rPr>
              <w:t>February 9, 2010</w:t>
            </w:r>
          </w:p>
        </w:tc>
      </w:tr>
      <w:tr w:rsidR="00660448" w:rsidRPr="001F22CC" w:rsidTr="00986BC7">
        <w:trPr>
          <w:trHeight w:val="80"/>
          <w:jc w:val="center"/>
        </w:trPr>
        <w:tc>
          <w:tcPr>
            <w:tcW w:w="3600" w:type="dxa"/>
            <w:tcMar>
              <w:top w:w="0" w:type="dxa"/>
              <w:left w:w="108" w:type="dxa"/>
              <w:bottom w:w="0" w:type="dxa"/>
              <w:right w:w="108" w:type="dxa"/>
            </w:tcMar>
            <w:hideMark/>
          </w:tcPr>
          <w:p w:rsidR="00660448" w:rsidRPr="001F22CC" w:rsidRDefault="00464F41" w:rsidP="00986BC7">
            <w:pPr>
              <w:rPr>
                <w:rFonts w:eastAsia="Calibri"/>
              </w:rPr>
            </w:pPr>
            <w:r w:rsidRPr="001F22CC">
              <w:t>RSD</w:t>
            </w:r>
            <w:r w:rsidR="00660448" w:rsidRPr="001F22CC">
              <w:t>:</w:t>
            </w:r>
          </w:p>
        </w:tc>
        <w:tc>
          <w:tcPr>
            <w:tcW w:w="2988" w:type="dxa"/>
            <w:tcMar>
              <w:top w:w="0" w:type="dxa"/>
              <w:left w:w="108" w:type="dxa"/>
              <w:bottom w:w="0" w:type="dxa"/>
              <w:right w:w="108" w:type="dxa"/>
            </w:tcMar>
            <w:hideMark/>
          </w:tcPr>
          <w:p w:rsidR="00660448" w:rsidRPr="001F22CC" w:rsidRDefault="00660448" w:rsidP="00986BC7">
            <w:pPr>
              <w:rPr>
                <w:rFonts w:eastAsia="Calibri"/>
                <w:color w:val="000000"/>
              </w:rPr>
            </w:pPr>
            <w:r w:rsidRPr="001F22CC">
              <w:rPr>
                <w:color w:val="000000"/>
              </w:rPr>
              <w:t xml:space="preserve">December 26, 2018 </w:t>
            </w:r>
          </w:p>
        </w:tc>
      </w:tr>
    </w:tbl>
    <w:p w:rsidR="00801771" w:rsidRPr="001F22CC" w:rsidRDefault="00801771" w:rsidP="003E340D">
      <w:pPr>
        <w:pStyle w:val="BodyText"/>
        <w:rPr>
          <w:i/>
          <w:sz w:val="24"/>
          <w:szCs w:val="24"/>
        </w:rPr>
      </w:pPr>
    </w:p>
    <w:p w:rsidR="00DA2195" w:rsidRPr="001F22CC" w:rsidRDefault="00DA2195" w:rsidP="00DA2195">
      <w:pPr>
        <w:spacing w:after="120"/>
        <w:rPr>
          <w:bCs/>
        </w:rPr>
      </w:pPr>
      <w:r w:rsidRPr="001F22CC">
        <w:rPr>
          <w:bCs/>
        </w:rPr>
        <w:t>Major changes were made to the update as of October 31, 2013</w:t>
      </w:r>
      <w:r w:rsidR="00114C40" w:rsidRPr="001F22CC">
        <w:rPr>
          <w:bCs/>
        </w:rPr>
        <w:t xml:space="preserve">. </w:t>
      </w:r>
      <w:r w:rsidRPr="001F22CC">
        <w:rPr>
          <w:bCs/>
        </w:rPr>
        <w:t>The latest schedule has been revised and interface points have been used to link the tunnel contractor’s detailed schedule to the current MPS</w:t>
      </w:r>
      <w:r w:rsidR="00114C40" w:rsidRPr="001F22CC">
        <w:rPr>
          <w:bCs/>
        </w:rPr>
        <w:t xml:space="preserve">. </w:t>
      </w:r>
    </w:p>
    <w:p w:rsidR="00DA2195" w:rsidRPr="001F22CC" w:rsidRDefault="00DA2195" w:rsidP="00DA2195">
      <w:pPr>
        <w:spacing w:after="120"/>
        <w:rPr>
          <w:bCs/>
        </w:rPr>
      </w:pPr>
      <w:r w:rsidRPr="001F22CC">
        <w:rPr>
          <w:bCs/>
        </w:rPr>
        <w:lastRenderedPageBreak/>
        <w:t>A number of activities have been added to the project schedule based on the station contractor not having an approved Baseline Schedule</w:t>
      </w:r>
      <w:r w:rsidR="00114C40" w:rsidRPr="001F22CC">
        <w:rPr>
          <w:bCs/>
        </w:rPr>
        <w:t xml:space="preserve">. </w:t>
      </w:r>
      <w:r w:rsidRPr="001F22CC">
        <w:rPr>
          <w:bCs/>
        </w:rPr>
        <w:t>The activities that were added start on November 1, 2013, and run through August 1, 2014</w:t>
      </w:r>
      <w:r w:rsidR="00114C40" w:rsidRPr="001F22CC">
        <w:rPr>
          <w:bCs/>
        </w:rPr>
        <w:t xml:space="preserve">. </w:t>
      </w:r>
      <w:r w:rsidRPr="001F22CC">
        <w:rPr>
          <w:bCs/>
        </w:rPr>
        <w:t>These activities tie to summary activities for the balance of work. Currently, the MPS for Contract 1300 (three stations and systems/</w:t>
      </w:r>
      <w:r w:rsidR="003F1760" w:rsidRPr="001F22CC">
        <w:rPr>
          <w:bCs/>
        </w:rPr>
        <w:t>track work</w:t>
      </w:r>
      <w:r w:rsidRPr="001F22CC">
        <w:rPr>
          <w:bCs/>
        </w:rPr>
        <w:t>) consists of “unapproved” contractor activities, portions of the Contractor’s Bid schedule, and activities from the older Baseline Schedule</w:t>
      </w:r>
      <w:r w:rsidR="00114C40" w:rsidRPr="001F22CC">
        <w:rPr>
          <w:bCs/>
        </w:rPr>
        <w:t xml:space="preserve">. </w:t>
      </w:r>
      <w:r w:rsidRPr="001F22CC">
        <w:rPr>
          <w:bCs/>
        </w:rPr>
        <w:t>A total of 185 activities were added to the current MPS</w:t>
      </w:r>
      <w:r w:rsidR="00114C40" w:rsidRPr="001F22CC">
        <w:rPr>
          <w:bCs/>
        </w:rPr>
        <w:t xml:space="preserve">. </w:t>
      </w:r>
    </w:p>
    <w:p w:rsidR="00DA2195" w:rsidRPr="001F22CC" w:rsidRDefault="00DA2195" w:rsidP="00DA2195">
      <w:pPr>
        <w:spacing w:after="120"/>
        <w:rPr>
          <w:bCs/>
        </w:rPr>
      </w:pPr>
      <w:r w:rsidRPr="001F22CC">
        <w:rPr>
          <w:b/>
          <w:bCs/>
        </w:rPr>
        <w:t xml:space="preserve">PMOC Concern: At this time, the Contract 1300 Baseline Schedule has only been partially submitted by the contractor. The CSP is in an awkward position of not knowing what activities are planned in the coming months, which does not allow the Project to properly plan their resources or inform the community or other interested parties. </w:t>
      </w:r>
    </w:p>
    <w:p w:rsidR="00DA2195" w:rsidRPr="001F22CC" w:rsidRDefault="001F22CC" w:rsidP="00DA2195">
      <w:pPr>
        <w:spacing w:after="120"/>
        <w:rPr>
          <w:bCs/>
        </w:rPr>
      </w:pPr>
      <w:r w:rsidRPr="001F22CC">
        <w:rPr>
          <w:bCs/>
        </w:rPr>
        <w:t xml:space="preserve">The assembly, testing, and commissioning of both TBMs have not progressed as planned. </w:t>
      </w:r>
      <w:r w:rsidR="00DA2195" w:rsidRPr="001F22CC">
        <w:rPr>
          <w:bCs/>
        </w:rPr>
        <w:t>The second TBM (northbound) was expected to launch on October 4</w:t>
      </w:r>
      <w:r w:rsidR="00DB197B" w:rsidRPr="001F22CC">
        <w:rPr>
          <w:bCs/>
        </w:rPr>
        <w:t>, 2013,</w:t>
      </w:r>
      <w:r w:rsidR="00DA2195" w:rsidRPr="001F22CC">
        <w:rPr>
          <w:bCs/>
        </w:rPr>
        <w:t xml:space="preserve"> (zero days float), but did not launch until October 25, 2013, which was 15 days behind schedule</w:t>
      </w:r>
      <w:r w:rsidR="00114C40" w:rsidRPr="001F22CC">
        <w:rPr>
          <w:bCs/>
        </w:rPr>
        <w:t xml:space="preserve">. </w:t>
      </w:r>
      <w:r w:rsidR="00DA2195" w:rsidRPr="001F22CC">
        <w:rPr>
          <w:bCs/>
        </w:rPr>
        <w:t>The TBM then stopped on November 18</w:t>
      </w:r>
      <w:r w:rsidR="00DB197B" w:rsidRPr="001F22CC">
        <w:rPr>
          <w:bCs/>
        </w:rPr>
        <w:t>, 2013,</w:t>
      </w:r>
      <w:r w:rsidR="00DA2195" w:rsidRPr="001F22CC">
        <w:rPr>
          <w:bCs/>
        </w:rPr>
        <w:t xml:space="preserve"> to install the conveyor system and supporting facilities</w:t>
      </w:r>
      <w:r w:rsidR="00114C40" w:rsidRPr="001F22CC">
        <w:rPr>
          <w:bCs/>
        </w:rPr>
        <w:t xml:space="preserve">. </w:t>
      </w:r>
      <w:r w:rsidR="00DA2195" w:rsidRPr="001F22CC">
        <w:rPr>
          <w:bCs/>
        </w:rPr>
        <w:t>The stoppage was expected to last two weeks, but w</w:t>
      </w:r>
      <w:r w:rsidR="003B6D4A" w:rsidRPr="001F22CC">
        <w:rPr>
          <w:bCs/>
        </w:rPr>
        <w:t>as</w:t>
      </w:r>
      <w:r w:rsidR="00DA2195" w:rsidRPr="001F22CC">
        <w:rPr>
          <w:bCs/>
        </w:rPr>
        <w:t xml:space="preserve"> actually closer to three weeks, further delaying the tunneling operation</w:t>
      </w:r>
      <w:r w:rsidR="00114C40" w:rsidRPr="001F22CC">
        <w:rPr>
          <w:bCs/>
        </w:rPr>
        <w:t xml:space="preserve">. </w:t>
      </w:r>
      <w:r w:rsidR="003105BB" w:rsidRPr="001F22CC">
        <w:rPr>
          <w:bCs/>
        </w:rPr>
        <w:t xml:space="preserve">On </w:t>
      </w:r>
      <w:r w:rsidR="003B6D4A" w:rsidRPr="001F22CC">
        <w:rPr>
          <w:bCs/>
        </w:rPr>
        <w:t>December 21, 2013</w:t>
      </w:r>
      <w:r w:rsidR="003105BB" w:rsidRPr="001F22CC">
        <w:rPr>
          <w:bCs/>
        </w:rPr>
        <w:t>,</w:t>
      </w:r>
      <w:r w:rsidR="003B6D4A" w:rsidRPr="001F22CC">
        <w:rPr>
          <w:bCs/>
        </w:rPr>
        <w:t xml:space="preserve"> the southbound TBM was stopped at Station 130+27 and did not restart until January 6, 2014</w:t>
      </w:r>
      <w:r w:rsidR="00114C40" w:rsidRPr="001F22CC">
        <w:rPr>
          <w:bCs/>
        </w:rPr>
        <w:t xml:space="preserve">. </w:t>
      </w:r>
    </w:p>
    <w:p w:rsidR="00042481" w:rsidRPr="001F22CC" w:rsidRDefault="00DA2195" w:rsidP="00DA2195">
      <w:pPr>
        <w:spacing w:after="120"/>
        <w:rPr>
          <w:bCs/>
        </w:rPr>
      </w:pPr>
      <w:r w:rsidRPr="001F22CC">
        <w:rPr>
          <w:bCs/>
        </w:rPr>
        <w:t xml:space="preserve">As of </w:t>
      </w:r>
      <w:r w:rsidR="00DA3673" w:rsidRPr="001F22CC">
        <w:rPr>
          <w:bCs/>
        </w:rPr>
        <w:t>November</w:t>
      </w:r>
      <w:r w:rsidRPr="001F22CC">
        <w:rPr>
          <w:bCs/>
        </w:rPr>
        <w:t xml:space="preserve"> 30, 2013, the RSD for the project is December 26, 2018, which was the date approved in the Baseline Schedule</w:t>
      </w:r>
      <w:r w:rsidR="00042481" w:rsidRPr="001F22CC">
        <w:rPr>
          <w:bCs/>
        </w:rPr>
        <w:t xml:space="preserve">. </w:t>
      </w:r>
    </w:p>
    <w:p w:rsidR="003B6D4A" w:rsidRPr="001F22CC" w:rsidRDefault="003B6D4A" w:rsidP="00DB197B">
      <w:pPr>
        <w:spacing w:after="120"/>
        <w:rPr>
          <w:b/>
        </w:rPr>
      </w:pPr>
      <w:r w:rsidRPr="001F22CC">
        <w:rPr>
          <w:b/>
        </w:rPr>
        <w:t>The critical path summary of the project is:</w:t>
      </w:r>
    </w:p>
    <w:p w:rsidR="003B6D4A" w:rsidRPr="001F22CC" w:rsidRDefault="003B6D4A" w:rsidP="003B6D4A">
      <w:pPr>
        <w:numPr>
          <w:ilvl w:val="0"/>
          <w:numId w:val="12"/>
        </w:numPr>
      </w:pPr>
      <w:r w:rsidRPr="001F22CC">
        <w:t>CTS Submittals, Permits</w:t>
      </w:r>
      <w:r w:rsidRPr="001F22CC">
        <w:rPr>
          <w:color w:val="000000"/>
        </w:rPr>
        <w:t xml:space="preserve"> &amp; Perform Environmental Soil Borings</w:t>
      </w:r>
    </w:p>
    <w:p w:rsidR="003B6D4A" w:rsidRPr="001F22CC" w:rsidRDefault="003B6D4A" w:rsidP="003B6D4A">
      <w:pPr>
        <w:numPr>
          <w:ilvl w:val="0"/>
          <w:numId w:val="12"/>
        </w:numPr>
      </w:pPr>
      <w:r w:rsidRPr="001F22CC">
        <w:t>CTS Building Demolition</w:t>
      </w:r>
    </w:p>
    <w:p w:rsidR="003B6D4A" w:rsidRPr="001F22CC" w:rsidRDefault="003B6D4A" w:rsidP="003B6D4A">
      <w:pPr>
        <w:numPr>
          <w:ilvl w:val="0"/>
          <w:numId w:val="12"/>
        </w:numPr>
      </w:pPr>
      <w:r w:rsidRPr="001F22CC">
        <w:t>CTS Install Guidewalls, Slurry Walls and Install Surface Deck</w:t>
      </w:r>
    </w:p>
    <w:p w:rsidR="003B6D4A" w:rsidRPr="001F22CC" w:rsidRDefault="003B6D4A" w:rsidP="003B6D4A">
      <w:pPr>
        <w:numPr>
          <w:ilvl w:val="0"/>
          <w:numId w:val="12"/>
        </w:numPr>
      </w:pPr>
      <w:r w:rsidRPr="001F22CC">
        <w:t>CTS Excavate Headhouse &amp; Bracing</w:t>
      </w:r>
    </w:p>
    <w:p w:rsidR="003B6D4A" w:rsidRPr="001F22CC" w:rsidRDefault="003B6D4A" w:rsidP="003B6D4A">
      <w:pPr>
        <w:numPr>
          <w:ilvl w:val="0"/>
          <w:numId w:val="12"/>
        </w:numPr>
      </w:pPr>
      <w:r w:rsidRPr="001F22CC">
        <w:t>CTS SEM &amp; Install Supports</w:t>
      </w:r>
    </w:p>
    <w:p w:rsidR="003B6D4A" w:rsidRPr="001F22CC" w:rsidRDefault="003B6D4A" w:rsidP="003B6D4A">
      <w:pPr>
        <w:numPr>
          <w:ilvl w:val="0"/>
          <w:numId w:val="12"/>
        </w:numPr>
      </w:pPr>
      <w:r w:rsidRPr="001F22CC">
        <w:t>CTS Headhouse Structural Concrete/Remove Bracing</w:t>
      </w:r>
    </w:p>
    <w:p w:rsidR="003B6D4A" w:rsidRPr="001F22CC" w:rsidRDefault="003B6D4A" w:rsidP="003B6D4A">
      <w:pPr>
        <w:numPr>
          <w:ilvl w:val="0"/>
          <w:numId w:val="10"/>
        </w:numPr>
      </w:pPr>
      <w:r w:rsidRPr="001F22CC">
        <w:t>CTS Install M/E/P</w:t>
      </w:r>
    </w:p>
    <w:p w:rsidR="003B6D4A" w:rsidRPr="001F22CC" w:rsidRDefault="003105BB" w:rsidP="003B6D4A">
      <w:pPr>
        <w:numPr>
          <w:ilvl w:val="0"/>
          <w:numId w:val="10"/>
        </w:numPr>
      </w:pPr>
      <w:r w:rsidRPr="001F22CC">
        <w:t xml:space="preserve">STS </w:t>
      </w:r>
      <w:r w:rsidR="003B6D4A" w:rsidRPr="001F22CC">
        <w:t>Start Up &amp; Testing</w:t>
      </w:r>
    </w:p>
    <w:p w:rsidR="003B6D4A" w:rsidRPr="001F22CC" w:rsidRDefault="003B6D4A" w:rsidP="003B6D4A">
      <w:pPr>
        <w:numPr>
          <w:ilvl w:val="0"/>
          <w:numId w:val="10"/>
        </w:numPr>
      </w:pPr>
      <w:r w:rsidRPr="001F22CC">
        <w:t>CTS P-1254R Commissioning Complete</w:t>
      </w:r>
    </w:p>
    <w:p w:rsidR="003B6D4A" w:rsidRPr="001F22CC" w:rsidRDefault="003B6D4A" w:rsidP="003B6D4A">
      <w:pPr>
        <w:numPr>
          <w:ilvl w:val="0"/>
          <w:numId w:val="10"/>
        </w:numPr>
      </w:pPr>
      <w:r w:rsidRPr="001F22CC">
        <w:t>BUF0017 STS Buffer Float</w:t>
      </w:r>
    </w:p>
    <w:p w:rsidR="003B6D4A" w:rsidRPr="001F22CC" w:rsidRDefault="003105BB" w:rsidP="003B6D4A">
      <w:pPr>
        <w:numPr>
          <w:ilvl w:val="0"/>
          <w:numId w:val="10"/>
        </w:numPr>
      </w:pPr>
      <w:r w:rsidRPr="001F22CC">
        <w:t>STS Safety and Security</w:t>
      </w:r>
      <w:r w:rsidR="003B6D4A" w:rsidRPr="001F22CC">
        <w:t xml:space="preserve"> Certification / Pre-Revenue Activities</w:t>
      </w:r>
    </w:p>
    <w:p w:rsidR="003B6D4A" w:rsidRPr="001F22CC" w:rsidRDefault="003B6D4A" w:rsidP="003B6D4A">
      <w:pPr>
        <w:numPr>
          <w:ilvl w:val="0"/>
          <w:numId w:val="10"/>
        </w:numPr>
      </w:pPr>
      <w:r w:rsidRPr="001F22CC">
        <w:t>BUF0018 Muni Float</w:t>
      </w:r>
    </w:p>
    <w:p w:rsidR="003B6D4A" w:rsidRPr="001F22CC" w:rsidRDefault="003B6D4A" w:rsidP="003B6D4A">
      <w:pPr>
        <w:numPr>
          <w:ilvl w:val="0"/>
          <w:numId w:val="10"/>
        </w:numPr>
      </w:pPr>
      <w:r w:rsidRPr="001F22CC">
        <w:t>R</w:t>
      </w:r>
      <w:r w:rsidR="007A1181" w:rsidRPr="001F22CC">
        <w:t>S</w:t>
      </w:r>
      <w:r w:rsidRPr="001F22CC">
        <w:t>D on December 26, 2018</w:t>
      </w:r>
    </w:p>
    <w:p w:rsidR="003B6D4A" w:rsidRPr="001F22CC" w:rsidRDefault="003B6D4A" w:rsidP="003B6D4A">
      <w:pPr>
        <w:rPr>
          <w:rFonts w:ascii="Calibri" w:hAnsi="Calibri"/>
        </w:rPr>
      </w:pPr>
    </w:p>
    <w:p w:rsidR="00922E09" w:rsidRPr="001F22CC" w:rsidRDefault="00922E09" w:rsidP="00C910C3">
      <w:pPr>
        <w:tabs>
          <w:tab w:val="left" w:pos="360"/>
        </w:tabs>
      </w:pPr>
      <w:r w:rsidRPr="001F22CC">
        <w:t>See Attachment D, which is a three-month look-ahead of all CSP activities.</w:t>
      </w:r>
    </w:p>
    <w:p w:rsidR="00922E09" w:rsidRPr="001F22CC" w:rsidRDefault="00922E09" w:rsidP="00C910C3">
      <w:pPr>
        <w:pStyle w:val="BodyText"/>
        <w:rPr>
          <w:sz w:val="24"/>
          <w:szCs w:val="24"/>
        </w:rPr>
      </w:pPr>
    </w:p>
    <w:p w:rsidR="0073636F" w:rsidRPr="001F22CC" w:rsidRDefault="000E0F19" w:rsidP="00C910C3">
      <w:pPr>
        <w:tabs>
          <w:tab w:val="left" w:pos="540"/>
        </w:tabs>
        <w:rPr>
          <w:b/>
        </w:rPr>
      </w:pPr>
      <w:r w:rsidRPr="001F22CC">
        <w:rPr>
          <w:b/>
        </w:rPr>
        <w:t>E.</w:t>
      </w:r>
      <w:r w:rsidRPr="001F22CC">
        <w:rPr>
          <w:b/>
        </w:rPr>
        <w:tab/>
        <w:t>PROJECT COST STATUS</w:t>
      </w:r>
    </w:p>
    <w:p w:rsidR="003218BE" w:rsidRPr="001F22CC" w:rsidRDefault="003218BE" w:rsidP="007A1181">
      <w:pPr>
        <w:ind w:left="547"/>
        <w:rPr>
          <w:bCs/>
          <w:color w:val="FF0000"/>
        </w:rPr>
      </w:pPr>
    </w:p>
    <w:p w:rsidR="008C2FF4" w:rsidRPr="001F22CC" w:rsidRDefault="00BC6CE2" w:rsidP="00BC6CE2">
      <w:pPr>
        <w:spacing w:after="120"/>
      </w:pPr>
      <w:r w:rsidRPr="001F22CC">
        <w:t xml:space="preserve">The Project Cost Reporting monthly update for </w:t>
      </w:r>
      <w:r w:rsidR="008C2FF4" w:rsidRPr="001F22CC">
        <w:t xml:space="preserve">November </w:t>
      </w:r>
      <w:r w:rsidRPr="001F22CC">
        <w:t xml:space="preserve">was received by the PMOC on </w:t>
      </w:r>
      <w:r w:rsidR="008C2FF4" w:rsidRPr="001F22CC">
        <w:t>December 21</w:t>
      </w:r>
      <w:r w:rsidRPr="001F22CC">
        <w:t xml:space="preserve">, 2013. </w:t>
      </w:r>
    </w:p>
    <w:p w:rsidR="00BC6CE2" w:rsidRPr="001F22CC" w:rsidRDefault="00BC6CE2" w:rsidP="00BC6CE2">
      <w:pPr>
        <w:spacing w:after="120"/>
      </w:pPr>
      <w:r w:rsidRPr="001F22CC">
        <w:t xml:space="preserve">The PMOC and the CSP have had numerous discussions over the past </w:t>
      </w:r>
      <w:r w:rsidR="00C80E17" w:rsidRPr="001F22CC">
        <w:t>year</w:t>
      </w:r>
      <w:r w:rsidRPr="001F22CC">
        <w:t xml:space="preserve"> regarding the cost reporting by the project</w:t>
      </w:r>
      <w:r w:rsidR="00114C40" w:rsidRPr="001F22CC">
        <w:t xml:space="preserve">. </w:t>
      </w:r>
      <w:r w:rsidRPr="001F22CC">
        <w:t xml:space="preserve">It is important that the CSP team highlight and identify changes from the previous month’s report. This maintains a project cost narrative throughout the term of the </w:t>
      </w:r>
      <w:r w:rsidRPr="001F22CC">
        <w:lastRenderedPageBreak/>
        <w:t>project. FTA requires that project monthly cost reports are produced in the FTA SCC format to allow comparisons to be made to assigned budget amounts and to show changes to these cost codes as the project develops through to completion. This could not be done with the recent changes made to the cost report.</w:t>
      </w:r>
    </w:p>
    <w:p w:rsidR="008C2FF4" w:rsidRPr="001F22CC" w:rsidRDefault="00FB791B" w:rsidP="00BC6CE2">
      <w:pPr>
        <w:spacing w:after="120"/>
      </w:pPr>
      <w:r w:rsidRPr="001F22CC">
        <w:t>Initially, the CSP used the EcoSys EPC database to create Cost Reporting Summary sheets</w:t>
      </w:r>
      <w:r w:rsidR="00114C40" w:rsidRPr="001F22CC">
        <w:t xml:space="preserve">. </w:t>
      </w:r>
      <w:r w:rsidRPr="001F22CC">
        <w:t>In June 2013 it became apparent that costs were being allocated to the wrong sections</w:t>
      </w:r>
      <w:r w:rsidR="00114C40" w:rsidRPr="001F22CC">
        <w:t xml:space="preserve">. </w:t>
      </w:r>
      <w:r w:rsidRPr="001F22CC">
        <w:t xml:space="preserve">Attempts were made to rectify the faults within the program, but in September 2013 the CSP resorted to using </w:t>
      </w:r>
      <w:r w:rsidR="00FB63F7" w:rsidRPr="001F22CC">
        <w:t xml:space="preserve">an Excel </w:t>
      </w:r>
      <w:r w:rsidRPr="001F22CC">
        <w:t>spreadsheet</w:t>
      </w:r>
      <w:r w:rsidR="00034BCC" w:rsidRPr="001F22CC">
        <w:t>.</w:t>
      </w:r>
    </w:p>
    <w:p w:rsidR="008C2FF4" w:rsidRPr="001F22CC" w:rsidRDefault="008C2FF4" w:rsidP="00BC6CE2">
      <w:pPr>
        <w:spacing w:after="120"/>
      </w:pPr>
      <w:r w:rsidRPr="001F22CC">
        <w:t xml:space="preserve">The cost information currently being produced in the CSP monthly report </w:t>
      </w:r>
      <w:r w:rsidR="00034BCC" w:rsidRPr="001F22CC">
        <w:t>does not include</w:t>
      </w:r>
      <w:r w:rsidR="00AF2759" w:rsidRPr="001F22CC">
        <w:t xml:space="preserve"> information on </w:t>
      </w:r>
      <w:r w:rsidRPr="001F22CC">
        <w:t>potential change orde</w:t>
      </w:r>
      <w:r w:rsidR="00034BCC" w:rsidRPr="001F22CC">
        <w:t>rs or an explanation of budget</w:t>
      </w:r>
      <w:r w:rsidRPr="001F22CC">
        <w:t xml:space="preserve"> changes</w:t>
      </w:r>
      <w:r w:rsidR="00034BCC" w:rsidRPr="001F22CC">
        <w:t xml:space="preserve"> as requested by the PMOC</w:t>
      </w:r>
      <w:r w:rsidRPr="001F22CC">
        <w:t xml:space="preserve">. </w:t>
      </w:r>
      <w:r w:rsidR="00034BCC" w:rsidRPr="001F22CC">
        <w:t xml:space="preserve"> </w:t>
      </w:r>
      <w:r w:rsidR="00B6319B" w:rsidRPr="001F22CC">
        <w:t>Beginning early 2013, the PMOC began meeting with key CSP personnel, providing examples</w:t>
      </w:r>
      <w:r w:rsidR="00B70B64" w:rsidRPr="001F22CC">
        <w:t xml:space="preserve"> </w:t>
      </w:r>
      <w:r w:rsidR="00B6319B" w:rsidRPr="001F22CC">
        <w:t xml:space="preserve">of how </w:t>
      </w:r>
      <w:r w:rsidRPr="001F22CC">
        <w:t xml:space="preserve">cost information </w:t>
      </w:r>
      <w:r w:rsidR="00B6319B" w:rsidRPr="001F22CC">
        <w:t xml:space="preserve">should be </w:t>
      </w:r>
      <w:r w:rsidRPr="001F22CC">
        <w:t>reported in order to meet FTA reporting requirements</w:t>
      </w:r>
      <w:r w:rsidR="00114C40" w:rsidRPr="001F22CC">
        <w:t xml:space="preserve">. </w:t>
      </w:r>
      <w:r w:rsidR="00B6319B" w:rsidRPr="001F22CC">
        <w:t>The CSP has yet to provide this information</w:t>
      </w:r>
      <w:r w:rsidR="00114C40" w:rsidRPr="001F22CC">
        <w:t xml:space="preserve">. </w:t>
      </w:r>
      <w:r w:rsidR="00C80E17" w:rsidRPr="001F22CC">
        <w:t xml:space="preserve">The CSP provided the PMOC with a </w:t>
      </w:r>
      <w:r w:rsidR="00B70B64" w:rsidRPr="001F22CC">
        <w:t>d</w:t>
      </w:r>
      <w:r w:rsidR="00C80E17" w:rsidRPr="001F22CC">
        <w:t>raft version of budget change explanations on July 29, 2013</w:t>
      </w:r>
      <w:r w:rsidR="00114C40" w:rsidRPr="001F22CC">
        <w:t xml:space="preserve">. </w:t>
      </w:r>
      <w:r w:rsidR="0097796B" w:rsidRPr="001F22CC">
        <w:t xml:space="preserve">As of January 7, 2014, the proposed changes </w:t>
      </w:r>
      <w:r w:rsidR="00A52323" w:rsidRPr="001F22CC">
        <w:t>had</w:t>
      </w:r>
      <w:r w:rsidR="0097796B" w:rsidRPr="001F22CC">
        <w:t xml:space="preserve"> not been documented in the Monthly Progress Report.</w:t>
      </w:r>
      <w:r w:rsidR="00B70B64" w:rsidRPr="001F22CC">
        <w:t xml:space="preserve"> </w:t>
      </w:r>
    </w:p>
    <w:p w:rsidR="00BC6CE2" w:rsidRPr="001F22CC" w:rsidRDefault="00BC6CE2" w:rsidP="00BC6CE2">
      <w:pPr>
        <w:spacing w:after="120"/>
        <w:rPr>
          <w:b/>
        </w:rPr>
      </w:pPr>
      <w:r w:rsidRPr="001F22CC">
        <w:rPr>
          <w:b/>
        </w:rPr>
        <w:t xml:space="preserve">PMOC Concern:  The recent monthly cost reports prepared by the CSP </w:t>
      </w:r>
      <w:r w:rsidR="00EB5230" w:rsidRPr="001F22CC">
        <w:rPr>
          <w:b/>
        </w:rPr>
        <w:t xml:space="preserve">were found to </w:t>
      </w:r>
      <w:r w:rsidRPr="001F22CC">
        <w:rPr>
          <w:b/>
        </w:rPr>
        <w:t xml:space="preserve">have numerous unexplained changes. </w:t>
      </w:r>
      <w:r w:rsidR="008C2FF4" w:rsidRPr="001F22CC">
        <w:rPr>
          <w:b/>
        </w:rPr>
        <w:t xml:space="preserve">The CSP has abandoned </w:t>
      </w:r>
      <w:r w:rsidRPr="001F22CC">
        <w:rPr>
          <w:b/>
        </w:rPr>
        <w:t xml:space="preserve">the reporting coming out of the EcoSys EPC database, which </w:t>
      </w:r>
      <w:r w:rsidR="001E7956" w:rsidRPr="001F22CC">
        <w:rPr>
          <w:b/>
        </w:rPr>
        <w:t>was</w:t>
      </w:r>
      <w:r w:rsidRPr="001F22CC">
        <w:rPr>
          <w:b/>
        </w:rPr>
        <w:t xml:space="preserve"> affecting the cost reporting for the CSP. The PMOC has notified CSP to make corrections and provide details for </w:t>
      </w:r>
      <w:r w:rsidR="00AF2759" w:rsidRPr="001F22CC">
        <w:rPr>
          <w:b/>
        </w:rPr>
        <w:t>budget</w:t>
      </w:r>
      <w:r w:rsidRPr="001F22CC">
        <w:rPr>
          <w:b/>
        </w:rPr>
        <w:t xml:space="preserve"> changes. Numerous discussions have taken place and the CSP has determined that they will revise the format of the Cost Reporting Summary sheet to improve overall reporting. The PMOC understands that the CSP will provide two new spreadsheets to report on costs, changes, and contingencies as required by FTA</w:t>
      </w:r>
      <w:r w:rsidR="00114C40" w:rsidRPr="001F22CC">
        <w:rPr>
          <w:b/>
        </w:rPr>
        <w:t xml:space="preserve">. </w:t>
      </w:r>
      <w:r w:rsidRPr="001F22CC">
        <w:rPr>
          <w:b/>
        </w:rPr>
        <w:t xml:space="preserve">As of </w:t>
      </w:r>
      <w:r w:rsidR="008C2FF4" w:rsidRPr="001F22CC">
        <w:rPr>
          <w:b/>
        </w:rPr>
        <w:t>January 7, 2014</w:t>
      </w:r>
      <w:r w:rsidRPr="001F22CC">
        <w:rPr>
          <w:b/>
        </w:rPr>
        <w:t xml:space="preserve">, the PMOC had not received the </w:t>
      </w:r>
      <w:r w:rsidR="008C2FF4" w:rsidRPr="001F22CC">
        <w:rPr>
          <w:b/>
        </w:rPr>
        <w:t>explanations for the numerous budget adjustments</w:t>
      </w:r>
      <w:r w:rsidR="00114C40" w:rsidRPr="001F22CC">
        <w:rPr>
          <w:b/>
        </w:rPr>
        <w:t xml:space="preserve">. </w:t>
      </w:r>
    </w:p>
    <w:p w:rsidR="00BC6CE2" w:rsidRPr="001F22CC" w:rsidRDefault="00BC6CE2" w:rsidP="00BC6CE2">
      <w:pPr>
        <w:spacing w:after="120"/>
      </w:pPr>
      <w:r w:rsidRPr="001F22CC">
        <w:t>The Current Cost Estimate</w:t>
      </w:r>
      <w:r w:rsidRPr="001F22CC">
        <w:rPr>
          <w:bCs/>
        </w:rPr>
        <w:t xml:space="preserve"> </w:t>
      </w:r>
      <w:r w:rsidRPr="001F22CC">
        <w:t xml:space="preserve">for the CSP is </w:t>
      </w:r>
      <w:r w:rsidRPr="001F22CC">
        <w:rPr>
          <w:bCs/>
        </w:rPr>
        <w:t>$1.5783 billion</w:t>
      </w:r>
      <w:r w:rsidRPr="001F22CC">
        <w:rPr>
          <w:b/>
        </w:rPr>
        <w:t xml:space="preserve"> </w:t>
      </w:r>
      <w:r w:rsidRPr="001F22CC">
        <w:t>in Year of Expenditure dollars and is the basis of the total project cost as presented in the 2011 New Starts Report submittal. This capital cost projection incorporates allocated and unallocated contingencies to cover the various risks associated with completion of the project.</w:t>
      </w:r>
    </w:p>
    <w:p w:rsidR="00BC6CE2" w:rsidRPr="001F22CC" w:rsidRDefault="00BC6CE2" w:rsidP="00BC6CE2">
      <w:pPr>
        <w:autoSpaceDE w:val="0"/>
        <w:autoSpaceDN w:val="0"/>
        <w:adjustRightInd w:val="0"/>
        <w:spacing w:after="120"/>
      </w:pPr>
      <w:r w:rsidRPr="001F22CC">
        <w:t>Total net incurred costs for the project are $4</w:t>
      </w:r>
      <w:r w:rsidR="00BF02D4" w:rsidRPr="001F22CC">
        <w:t>60.1</w:t>
      </w:r>
      <w:r w:rsidRPr="001F22CC">
        <w:t xml:space="preserve"> million. This figure reflects expenditures through </w:t>
      </w:r>
      <w:r w:rsidR="00BF02D4" w:rsidRPr="001F22CC">
        <w:t xml:space="preserve">SFMTA </w:t>
      </w:r>
      <w:r w:rsidRPr="001F22CC">
        <w:t>FAMIS Report ($</w:t>
      </w:r>
      <w:r w:rsidR="00BF02D4" w:rsidRPr="001F22CC">
        <w:t>421.61</w:t>
      </w:r>
      <w:r w:rsidRPr="001F22CC">
        <w:t xml:space="preserve"> million) plus the utilities joint trench Form B reimbursement payment ($8.28 million) and estimates of outstanding pay requests ($</w:t>
      </w:r>
      <w:r w:rsidR="00BF02D4" w:rsidRPr="001F22CC">
        <w:t>30.16</w:t>
      </w:r>
      <w:r w:rsidRPr="001F22CC">
        <w:t xml:space="preserve"> million). This incurred amount equals 2</w:t>
      </w:r>
      <w:r w:rsidR="00BF02D4" w:rsidRPr="001F22CC">
        <w:t>9.15</w:t>
      </w:r>
      <w:r w:rsidRPr="001F22CC">
        <w:t xml:space="preserve"> percent of the total project budget of $1.5783 billion.</w:t>
      </w:r>
    </w:p>
    <w:p w:rsidR="00BC6CE2" w:rsidRPr="001F22CC" w:rsidRDefault="00BC6CE2" w:rsidP="00BC6CE2">
      <w:pPr>
        <w:autoSpaceDE w:val="0"/>
        <w:autoSpaceDN w:val="0"/>
        <w:adjustRightInd w:val="0"/>
      </w:pPr>
      <w:r w:rsidRPr="001F22CC">
        <w:t>The current funding level to date is $785.4 million, which represents 50 percent of the total project budget</w:t>
      </w:r>
      <w:r w:rsidR="00114C40" w:rsidRPr="001F22CC">
        <w:t xml:space="preserve">. </w:t>
      </w:r>
      <w:r w:rsidRPr="001F22CC">
        <w:t>The total funding includes the previously funded amount of $643.6 million plus $141.</w:t>
      </w:r>
      <w:r w:rsidR="005225D7" w:rsidRPr="001F22CC">
        <w:t>8</w:t>
      </w:r>
      <w:r w:rsidRPr="001F22CC">
        <w:t xml:space="preserve"> million from the FY2013 New Starts Grant approved by FTA at the end of September 2013. </w:t>
      </w:r>
    </w:p>
    <w:p w:rsidR="00C12BA4" w:rsidRPr="001F22CC" w:rsidRDefault="00C12BA4" w:rsidP="00C910C3">
      <w:pPr>
        <w:rPr>
          <w:highlight w:val="yellow"/>
        </w:rPr>
      </w:pPr>
    </w:p>
    <w:p w:rsidR="00C12BA4" w:rsidRPr="001F22CC" w:rsidRDefault="00C12BA4" w:rsidP="000220C3">
      <w:pPr>
        <w:autoSpaceDE w:val="0"/>
        <w:autoSpaceDN w:val="0"/>
        <w:adjustRightInd w:val="0"/>
        <w:spacing w:after="120"/>
        <w:rPr>
          <w:b/>
        </w:rPr>
      </w:pPr>
      <w:r w:rsidRPr="001F22CC">
        <w:rPr>
          <w:b/>
        </w:rPr>
        <w:t>Change Order Control.</w:t>
      </w:r>
    </w:p>
    <w:p w:rsidR="005D1E22" w:rsidRPr="001F22CC" w:rsidRDefault="005D1E22" w:rsidP="005D1E22">
      <w:pPr>
        <w:spacing w:after="120"/>
      </w:pPr>
      <w:r w:rsidRPr="001F22CC">
        <w:t xml:space="preserve">The Contract 1252 RE Trend Log dated </w:t>
      </w:r>
      <w:r w:rsidR="005225D7" w:rsidRPr="001F22CC">
        <w:t>December 23</w:t>
      </w:r>
      <w:r w:rsidRPr="001F22CC">
        <w:rPr>
          <w:bCs/>
        </w:rPr>
        <w:t xml:space="preserve">, 2013, </w:t>
      </w:r>
      <w:r w:rsidRPr="001F22CC">
        <w:t>had the following activities:</w:t>
      </w:r>
    </w:p>
    <w:p w:rsidR="005D1E22" w:rsidRPr="001F22CC" w:rsidRDefault="005D1E22" w:rsidP="005D1E22">
      <w:pPr>
        <w:numPr>
          <w:ilvl w:val="0"/>
          <w:numId w:val="14"/>
        </w:numPr>
        <w:spacing w:after="120"/>
      </w:pPr>
      <w:r w:rsidRPr="001F22CC">
        <w:t>One-hundred-t</w:t>
      </w:r>
      <w:r w:rsidR="00AF2759" w:rsidRPr="001F22CC">
        <w:t>hirty</w:t>
      </w:r>
      <w:r w:rsidRPr="001F22CC">
        <w:t>-three (</w:t>
      </w:r>
      <w:r w:rsidR="00034BCC" w:rsidRPr="001F22CC">
        <w:t>nine</w:t>
      </w:r>
      <w:r w:rsidRPr="001F22CC">
        <w:t xml:space="preserve"> added this past quarter):  Total identified changes including both contractor and owner-generated changes. </w:t>
      </w:r>
    </w:p>
    <w:p w:rsidR="00FB2E48" w:rsidRPr="001F22CC" w:rsidRDefault="00E033F9" w:rsidP="005D1E22">
      <w:pPr>
        <w:numPr>
          <w:ilvl w:val="0"/>
          <w:numId w:val="14"/>
        </w:numPr>
        <w:spacing w:after="120"/>
      </w:pPr>
      <w:r w:rsidRPr="001F22CC">
        <w:lastRenderedPageBreak/>
        <w:t>The only</w:t>
      </w:r>
      <w:r w:rsidR="00FB2E48" w:rsidRPr="001F22CC">
        <w:t xml:space="preserve"> CMod processed this quarter</w:t>
      </w:r>
      <w:r w:rsidR="00EB5230" w:rsidRPr="001F22CC">
        <w:t xml:space="preserve"> was</w:t>
      </w:r>
      <w:r w:rsidR="00FB2E48" w:rsidRPr="001F22CC">
        <w:t xml:space="preserve"> CMod 19 on October 30, 2013.</w:t>
      </w:r>
    </w:p>
    <w:p w:rsidR="00AD30BF" w:rsidRPr="001F22CC" w:rsidRDefault="005D1E22" w:rsidP="00AD30BF">
      <w:pPr>
        <w:spacing w:after="120"/>
        <w:rPr>
          <w:b/>
        </w:rPr>
      </w:pPr>
      <w:r w:rsidRPr="001F22CC">
        <w:rPr>
          <w:b/>
        </w:rPr>
        <w:t xml:space="preserve">PMOC Concern:  </w:t>
      </w:r>
      <w:r w:rsidR="00AD30BF" w:rsidRPr="001F22CC">
        <w:rPr>
          <w:b/>
        </w:rPr>
        <w:t>For Contract 1252 (Tunnel), the execution of CMods 20-24 were delayed pending legal approval of CMod 19.  As of the end of December, CMod 19</w:t>
      </w:r>
      <w:r w:rsidR="004A59B7" w:rsidRPr="001F22CC">
        <w:rPr>
          <w:b/>
        </w:rPr>
        <w:t xml:space="preserve"> was the only CMod </w:t>
      </w:r>
      <w:r w:rsidR="00AD30BF" w:rsidRPr="001F22CC">
        <w:rPr>
          <w:b/>
        </w:rPr>
        <w:t>processed since August 2013</w:t>
      </w:r>
      <w:r w:rsidR="00114C40" w:rsidRPr="001F22CC">
        <w:rPr>
          <w:b/>
        </w:rPr>
        <w:t xml:space="preserve">. </w:t>
      </w:r>
      <w:r w:rsidR="00AD30BF" w:rsidRPr="001F22CC">
        <w:rPr>
          <w:b/>
        </w:rPr>
        <w:t xml:space="preserve">Numerous </w:t>
      </w:r>
      <w:r w:rsidR="00C572E7" w:rsidRPr="001F22CC">
        <w:rPr>
          <w:b/>
        </w:rPr>
        <w:t>COR</w:t>
      </w:r>
      <w:r w:rsidR="00AD30BF" w:rsidRPr="001F22CC">
        <w:rPr>
          <w:b/>
        </w:rPr>
        <w:t>s, some dating back to early 2012, have yet to be resolved between the contractor and SFMTA.</w:t>
      </w:r>
    </w:p>
    <w:p w:rsidR="003218BE" w:rsidRPr="001F22CC" w:rsidRDefault="003218BE" w:rsidP="003218BE">
      <w:pPr>
        <w:spacing w:after="120"/>
        <w:ind w:left="540"/>
        <w:rPr>
          <w:bCs/>
          <w:color w:val="FF0000"/>
        </w:rPr>
      </w:pPr>
    </w:p>
    <w:p w:rsidR="00C12BA4" w:rsidRPr="001F22CC" w:rsidRDefault="00C12BA4" w:rsidP="000220C3">
      <w:pPr>
        <w:autoSpaceDE w:val="0"/>
        <w:autoSpaceDN w:val="0"/>
        <w:adjustRightInd w:val="0"/>
        <w:spacing w:after="120"/>
        <w:rPr>
          <w:b/>
        </w:rPr>
      </w:pPr>
      <w:r w:rsidRPr="001F22CC">
        <w:rPr>
          <w:b/>
        </w:rPr>
        <w:t>Funding and Expenditures.</w:t>
      </w:r>
    </w:p>
    <w:p w:rsidR="00D852D4" w:rsidRPr="001F22CC" w:rsidRDefault="00D852D4" w:rsidP="00C910C3">
      <w:pPr>
        <w:autoSpaceDE w:val="0"/>
        <w:autoSpaceDN w:val="0"/>
        <w:adjustRightInd w:val="0"/>
        <w:rPr>
          <w:color w:val="000000"/>
        </w:rPr>
      </w:pPr>
      <w:r w:rsidRPr="001F22CC">
        <w:t>Federal, state, and local project funding and expenditures are shown in Table 3</w:t>
      </w:r>
      <w:r w:rsidR="009C3784" w:rsidRPr="001F22CC">
        <w:t xml:space="preserve">. </w:t>
      </w:r>
    </w:p>
    <w:p w:rsidR="00C12BA4" w:rsidRPr="001F22CC" w:rsidRDefault="00C12BA4" w:rsidP="00C910C3">
      <w:pPr>
        <w:autoSpaceDE w:val="0"/>
        <w:autoSpaceDN w:val="0"/>
        <w:adjustRightInd w:val="0"/>
        <w:rPr>
          <w:color w:val="000000"/>
        </w:rPr>
      </w:pPr>
    </w:p>
    <w:p w:rsidR="00C12BA4" w:rsidRPr="001F22CC" w:rsidRDefault="00C12BA4" w:rsidP="00C12BA4">
      <w:pPr>
        <w:spacing w:after="80"/>
        <w:jc w:val="center"/>
        <w:rPr>
          <w:b/>
        </w:rPr>
      </w:pPr>
      <w:r w:rsidRPr="001F22CC">
        <w:rPr>
          <w:b/>
        </w:rPr>
        <w:t>Table 3: Project Funding (x1000)</w:t>
      </w:r>
    </w:p>
    <w:p w:rsidR="00BC6CE2" w:rsidRPr="001F22CC" w:rsidRDefault="00BC6CE2" w:rsidP="00C12BA4">
      <w:pPr>
        <w:spacing w:after="80"/>
        <w:jc w:val="center"/>
        <w:rPr>
          <w:b/>
        </w:rPr>
      </w:pPr>
    </w:p>
    <w:tbl>
      <w:tblPr>
        <w:tblW w:w="4171" w:type="pct"/>
        <w:tblCellMar>
          <w:left w:w="0" w:type="dxa"/>
          <w:right w:w="0" w:type="dxa"/>
        </w:tblCellMar>
        <w:tblLook w:val="04A0"/>
      </w:tblPr>
      <w:tblGrid>
        <w:gridCol w:w="3076"/>
        <w:gridCol w:w="1438"/>
        <w:gridCol w:w="1217"/>
        <w:gridCol w:w="1080"/>
        <w:gridCol w:w="1177"/>
      </w:tblGrid>
      <w:tr w:rsidR="00C12BA4" w:rsidRPr="001F22CC" w:rsidTr="00E677B6">
        <w:trPr>
          <w:trHeight w:val="594"/>
          <w:tblHeader/>
        </w:trPr>
        <w:tc>
          <w:tcPr>
            <w:tcW w:w="1925" w:type="pct"/>
            <w:tcMar>
              <w:top w:w="0" w:type="dxa"/>
              <w:left w:w="108" w:type="dxa"/>
              <w:bottom w:w="0" w:type="dxa"/>
              <w:right w:w="108" w:type="dxa"/>
            </w:tcMar>
          </w:tcPr>
          <w:p w:rsidR="00C12BA4" w:rsidRPr="001F22CC" w:rsidRDefault="00C12BA4" w:rsidP="00E677B6">
            <w:pPr>
              <w:rPr>
                <w:rFonts w:eastAsia="Calibri"/>
                <w:b/>
                <w:bCs/>
                <w:sz w:val="18"/>
                <w:szCs w:val="18"/>
              </w:rPr>
            </w:pPr>
          </w:p>
        </w:tc>
        <w:tc>
          <w:tcPr>
            <w:tcW w:w="900" w:type="pct"/>
          </w:tcPr>
          <w:p w:rsidR="00C12BA4" w:rsidRPr="001F22CC" w:rsidRDefault="00C12BA4" w:rsidP="00E677B6">
            <w:pPr>
              <w:rPr>
                <w:b/>
                <w:bCs/>
                <w:sz w:val="18"/>
                <w:szCs w:val="18"/>
              </w:rPr>
            </w:pPr>
            <w:r w:rsidRPr="001F22CC">
              <w:rPr>
                <w:b/>
                <w:bCs/>
                <w:sz w:val="18"/>
                <w:szCs w:val="18"/>
              </w:rPr>
              <w:t>Committed</w:t>
            </w:r>
          </w:p>
        </w:tc>
        <w:tc>
          <w:tcPr>
            <w:tcW w:w="762" w:type="pct"/>
            <w:tcMar>
              <w:top w:w="0" w:type="dxa"/>
              <w:left w:w="108" w:type="dxa"/>
              <w:bottom w:w="0" w:type="dxa"/>
              <w:right w:w="108" w:type="dxa"/>
            </w:tcMar>
            <w:hideMark/>
          </w:tcPr>
          <w:p w:rsidR="00C12BA4" w:rsidRPr="001F22CC" w:rsidRDefault="00C12BA4" w:rsidP="00E677B6">
            <w:pPr>
              <w:rPr>
                <w:rFonts w:eastAsia="Calibri"/>
                <w:b/>
                <w:bCs/>
                <w:sz w:val="18"/>
                <w:szCs w:val="18"/>
                <w:u w:val="single"/>
              </w:rPr>
            </w:pPr>
            <w:r w:rsidRPr="001F22CC">
              <w:rPr>
                <w:b/>
                <w:bCs/>
                <w:sz w:val="18"/>
                <w:szCs w:val="18"/>
              </w:rPr>
              <w:t>Awarded</w:t>
            </w:r>
          </w:p>
        </w:tc>
        <w:tc>
          <w:tcPr>
            <w:tcW w:w="676" w:type="pct"/>
          </w:tcPr>
          <w:p w:rsidR="00C12BA4" w:rsidRPr="001F22CC" w:rsidRDefault="00C12BA4" w:rsidP="00E677B6">
            <w:pPr>
              <w:rPr>
                <w:rFonts w:eastAsia="Calibri"/>
                <w:b/>
                <w:bCs/>
                <w:color w:val="000000"/>
                <w:sz w:val="18"/>
                <w:szCs w:val="18"/>
                <w:u w:val="single"/>
                <w:vertAlign w:val="superscript"/>
              </w:rPr>
            </w:pPr>
            <w:r w:rsidRPr="001F22CC">
              <w:rPr>
                <w:b/>
                <w:bCs/>
                <w:color w:val="000000"/>
                <w:sz w:val="18"/>
                <w:szCs w:val="18"/>
              </w:rPr>
              <w:t>Expenditures Billed to date</w:t>
            </w:r>
          </w:p>
        </w:tc>
        <w:tc>
          <w:tcPr>
            <w:tcW w:w="737" w:type="pct"/>
            <w:tcMar>
              <w:top w:w="0" w:type="dxa"/>
              <w:left w:w="108" w:type="dxa"/>
              <w:bottom w:w="0" w:type="dxa"/>
              <w:right w:w="108" w:type="dxa"/>
            </w:tcMar>
            <w:hideMark/>
          </w:tcPr>
          <w:p w:rsidR="00C12BA4" w:rsidRPr="001F22CC" w:rsidRDefault="00C12BA4" w:rsidP="00E677B6">
            <w:pPr>
              <w:rPr>
                <w:rFonts w:eastAsia="Calibri"/>
                <w:b/>
                <w:bCs/>
                <w:color w:val="000000"/>
                <w:sz w:val="18"/>
                <w:szCs w:val="18"/>
                <w:u w:val="single"/>
                <w:vertAlign w:val="superscript"/>
              </w:rPr>
            </w:pPr>
            <w:r w:rsidRPr="001F22CC">
              <w:rPr>
                <w:b/>
                <w:bCs/>
                <w:color w:val="000000"/>
                <w:sz w:val="18"/>
                <w:szCs w:val="18"/>
              </w:rPr>
              <w:t>% of Expenditure by Source</w:t>
            </w:r>
          </w:p>
        </w:tc>
      </w:tr>
      <w:tr w:rsidR="00C12BA4" w:rsidRPr="001F22CC" w:rsidTr="00E677B6">
        <w:trPr>
          <w:trHeight w:val="231"/>
        </w:trPr>
        <w:tc>
          <w:tcPr>
            <w:tcW w:w="1925" w:type="pct"/>
            <w:tcBorders>
              <w:top w:val="double" w:sz="4" w:space="0" w:color="auto"/>
            </w:tcBorders>
            <w:tcMar>
              <w:top w:w="0" w:type="dxa"/>
              <w:left w:w="108" w:type="dxa"/>
              <w:bottom w:w="0" w:type="dxa"/>
              <w:right w:w="108" w:type="dxa"/>
            </w:tcMar>
            <w:hideMark/>
          </w:tcPr>
          <w:p w:rsidR="00C12BA4" w:rsidRPr="001F22CC" w:rsidRDefault="00C12BA4" w:rsidP="00E677B6">
            <w:pPr>
              <w:rPr>
                <w:b/>
                <w:bCs/>
                <w:sz w:val="20"/>
                <w:szCs w:val="20"/>
                <w:u w:val="single"/>
              </w:rPr>
            </w:pPr>
            <w:r w:rsidRPr="001F22CC">
              <w:rPr>
                <w:b/>
                <w:bCs/>
                <w:sz w:val="20"/>
                <w:szCs w:val="20"/>
                <w:u w:val="single"/>
              </w:rPr>
              <w:t>Federal</w:t>
            </w:r>
          </w:p>
        </w:tc>
        <w:tc>
          <w:tcPr>
            <w:tcW w:w="900" w:type="pct"/>
            <w:tcBorders>
              <w:top w:val="double" w:sz="4" w:space="0" w:color="auto"/>
            </w:tcBorders>
          </w:tcPr>
          <w:p w:rsidR="00C12BA4" w:rsidRPr="001F22CC" w:rsidRDefault="00C12BA4" w:rsidP="00E677B6">
            <w:pPr>
              <w:rPr>
                <w:color w:val="000000"/>
                <w:sz w:val="20"/>
                <w:szCs w:val="20"/>
              </w:rPr>
            </w:pPr>
          </w:p>
        </w:tc>
        <w:tc>
          <w:tcPr>
            <w:tcW w:w="762" w:type="pct"/>
            <w:tcBorders>
              <w:top w:val="double" w:sz="4" w:space="0" w:color="auto"/>
            </w:tcBorders>
            <w:tcMar>
              <w:top w:w="0" w:type="dxa"/>
              <w:left w:w="108" w:type="dxa"/>
              <w:bottom w:w="0" w:type="dxa"/>
              <w:right w:w="108" w:type="dxa"/>
            </w:tcMar>
            <w:hideMark/>
          </w:tcPr>
          <w:p w:rsidR="00C12BA4" w:rsidRPr="001F22CC" w:rsidRDefault="00C12BA4" w:rsidP="00E677B6">
            <w:pPr>
              <w:rPr>
                <w:color w:val="000000"/>
                <w:sz w:val="20"/>
                <w:szCs w:val="20"/>
              </w:rPr>
            </w:pPr>
          </w:p>
        </w:tc>
        <w:tc>
          <w:tcPr>
            <w:tcW w:w="676" w:type="pct"/>
            <w:tcBorders>
              <w:top w:val="double" w:sz="4" w:space="0" w:color="auto"/>
            </w:tcBorders>
          </w:tcPr>
          <w:p w:rsidR="00C12BA4" w:rsidRPr="001F22CC" w:rsidRDefault="00C12BA4" w:rsidP="00E677B6">
            <w:pPr>
              <w:rPr>
                <w:iCs/>
                <w:sz w:val="20"/>
                <w:szCs w:val="20"/>
              </w:rPr>
            </w:pPr>
          </w:p>
        </w:tc>
        <w:tc>
          <w:tcPr>
            <w:tcW w:w="737" w:type="pct"/>
            <w:tcBorders>
              <w:top w:val="double" w:sz="4" w:space="0" w:color="auto"/>
            </w:tcBorders>
            <w:tcMar>
              <w:top w:w="0" w:type="dxa"/>
              <w:left w:w="108" w:type="dxa"/>
              <w:bottom w:w="0" w:type="dxa"/>
              <w:right w:w="108" w:type="dxa"/>
            </w:tcMar>
            <w:hideMark/>
          </w:tcPr>
          <w:p w:rsidR="00C12BA4" w:rsidRPr="001F22CC" w:rsidRDefault="00C12BA4" w:rsidP="00E677B6">
            <w:pPr>
              <w:rPr>
                <w:iCs/>
                <w:sz w:val="20"/>
                <w:szCs w:val="20"/>
              </w:rPr>
            </w:pPr>
          </w:p>
        </w:tc>
      </w:tr>
      <w:tr w:rsidR="00BC6CE2" w:rsidRPr="001F22CC" w:rsidTr="00CA0022">
        <w:trPr>
          <w:trHeight w:hRule="exact" w:val="265"/>
        </w:trPr>
        <w:tc>
          <w:tcPr>
            <w:tcW w:w="1925" w:type="pct"/>
            <w:tcMar>
              <w:top w:w="0" w:type="dxa"/>
              <w:left w:w="108" w:type="dxa"/>
              <w:bottom w:w="0" w:type="dxa"/>
              <w:right w:w="108" w:type="dxa"/>
            </w:tcMar>
            <w:hideMark/>
          </w:tcPr>
          <w:p w:rsidR="00BC6CE2" w:rsidRPr="001F22CC" w:rsidRDefault="00BC6CE2" w:rsidP="002E6138">
            <w:pPr>
              <w:rPr>
                <w:rFonts w:eastAsia="Calibri"/>
                <w:bCs/>
                <w:sz w:val="20"/>
                <w:szCs w:val="20"/>
              </w:rPr>
            </w:pPr>
            <w:r w:rsidRPr="001F22CC">
              <w:rPr>
                <w:bCs/>
                <w:sz w:val="20"/>
                <w:szCs w:val="20"/>
              </w:rPr>
              <w:t>New Starts</w:t>
            </w:r>
          </w:p>
        </w:tc>
        <w:tc>
          <w:tcPr>
            <w:tcW w:w="900" w:type="pct"/>
          </w:tcPr>
          <w:p w:rsidR="00BC6CE2" w:rsidRPr="001F22CC" w:rsidRDefault="00BC6CE2" w:rsidP="002E6138">
            <w:pPr>
              <w:ind w:right="446"/>
              <w:jc w:val="right"/>
              <w:rPr>
                <w:color w:val="000000"/>
                <w:sz w:val="20"/>
                <w:szCs w:val="20"/>
              </w:rPr>
            </w:pPr>
            <w:r w:rsidRPr="001F22CC">
              <w:rPr>
                <w:color w:val="000000"/>
                <w:sz w:val="20"/>
                <w:szCs w:val="20"/>
              </w:rPr>
              <w:t>942,200</w:t>
            </w:r>
          </w:p>
        </w:tc>
        <w:tc>
          <w:tcPr>
            <w:tcW w:w="762" w:type="pct"/>
            <w:tcMar>
              <w:top w:w="0" w:type="dxa"/>
              <w:left w:w="108" w:type="dxa"/>
              <w:bottom w:w="0" w:type="dxa"/>
              <w:right w:w="108" w:type="dxa"/>
            </w:tcMar>
            <w:hideMark/>
          </w:tcPr>
          <w:p w:rsidR="00BC6CE2" w:rsidRPr="001F22CC" w:rsidRDefault="00BC6CE2" w:rsidP="002E6138">
            <w:pPr>
              <w:ind w:right="181"/>
              <w:jc w:val="right"/>
              <w:rPr>
                <w:rFonts w:eastAsia="Calibri"/>
                <w:color w:val="000000"/>
                <w:sz w:val="20"/>
                <w:szCs w:val="20"/>
              </w:rPr>
            </w:pPr>
            <w:r w:rsidRPr="001F22CC">
              <w:rPr>
                <w:rFonts w:eastAsia="Calibri"/>
                <w:color w:val="000000"/>
                <w:sz w:val="20"/>
                <w:szCs w:val="20"/>
              </w:rPr>
              <w:t>319,185</w:t>
            </w:r>
          </w:p>
        </w:tc>
        <w:tc>
          <w:tcPr>
            <w:tcW w:w="676" w:type="pct"/>
          </w:tcPr>
          <w:p w:rsidR="00BC6CE2" w:rsidRPr="001F22CC" w:rsidRDefault="00BC6CE2" w:rsidP="002E6138">
            <w:pPr>
              <w:ind w:right="79"/>
              <w:jc w:val="right"/>
              <w:rPr>
                <w:rFonts w:eastAsia="Calibri"/>
                <w:color w:val="000000"/>
                <w:sz w:val="20"/>
                <w:szCs w:val="20"/>
              </w:rPr>
            </w:pPr>
            <w:r w:rsidRPr="001F22CC">
              <w:rPr>
                <w:rFonts w:eastAsia="Calibri"/>
                <w:color w:val="000000"/>
                <w:sz w:val="20"/>
                <w:szCs w:val="20"/>
              </w:rPr>
              <w:t>176,187</w:t>
            </w:r>
          </w:p>
        </w:tc>
        <w:tc>
          <w:tcPr>
            <w:tcW w:w="737" w:type="pct"/>
            <w:tcMar>
              <w:top w:w="0" w:type="dxa"/>
              <w:left w:w="108" w:type="dxa"/>
              <w:bottom w:w="0" w:type="dxa"/>
              <w:right w:w="108" w:type="dxa"/>
            </w:tcMar>
            <w:hideMark/>
          </w:tcPr>
          <w:p w:rsidR="00BC6CE2" w:rsidRPr="001F22CC" w:rsidRDefault="00BC6CE2" w:rsidP="002E6138">
            <w:pPr>
              <w:jc w:val="right"/>
              <w:rPr>
                <w:rFonts w:eastAsia="Calibri"/>
                <w:i/>
                <w:iCs/>
                <w:sz w:val="20"/>
                <w:szCs w:val="20"/>
              </w:rPr>
            </w:pPr>
            <w:r w:rsidRPr="001F22CC">
              <w:rPr>
                <w:iCs/>
                <w:sz w:val="20"/>
                <w:szCs w:val="20"/>
              </w:rPr>
              <w:t>18.7%</w:t>
            </w:r>
          </w:p>
        </w:tc>
      </w:tr>
      <w:tr w:rsidR="00BC6CE2" w:rsidRPr="001F22CC" w:rsidTr="00CA0022">
        <w:trPr>
          <w:trHeight w:hRule="exact" w:val="274"/>
        </w:trPr>
        <w:tc>
          <w:tcPr>
            <w:tcW w:w="1925" w:type="pct"/>
            <w:tcMar>
              <w:top w:w="0" w:type="dxa"/>
              <w:left w:w="108" w:type="dxa"/>
              <w:bottom w:w="0" w:type="dxa"/>
              <w:right w:w="108" w:type="dxa"/>
            </w:tcMar>
            <w:hideMark/>
          </w:tcPr>
          <w:p w:rsidR="00BC6CE2" w:rsidRPr="001F22CC" w:rsidRDefault="00BC6CE2" w:rsidP="002E6138">
            <w:pPr>
              <w:ind w:left="342" w:hanging="360"/>
              <w:rPr>
                <w:rFonts w:eastAsia="Calibri"/>
                <w:bCs/>
                <w:sz w:val="20"/>
                <w:szCs w:val="20"/>
              </w:rPr>
            </w:pPr>
            <w:r w:rsidRPr="001F22CC">
              <w:rPr>
                <w:bCs/>
                <w:sz w:val="20"/>
                <w:szCs w:val="20"/>
              </w:rPr>
              <w:t>Congestion Mitigation</w:t>
            </w:r>
          </w:p>
        </w:tc>
        <w:tc>
          <w:tcPr>
            <w:tcW w:w="900" w:type="pct"/>
          </w:tcPr>
          <w:p w:rsidR="00BC6CE2" w:rsidRPr="001F22CC" w:rsidRDefault="00BC6CE2" w:rsidP="002E6138">
            <w:pPr>
              <w:ind w:right="446"/>
              <w:jc w:val="right"/>
              <w:rPr>
                <w:color w:val="000000"/>
                <w:sz w:val="20"/>
                <w:szCs w:val="20"/>
              </w:rPr>
            </w:pPr>
            <w:r w:rsidRPr="001F22CC">
              <w:rPr>
                <w:color w:val="000000"/>
                <w:sz w:val="20"/>
                <w:szCs w:val="20"/>
              </w:rPr>
              <w:t>41,025</w:t>
            </w:r>
          </w:p>
        </w:tc>
        <w:tc>
          <w:tcPr>
            <w:tcW w:w="762" w:type="pct"/>
            <w:tcMar>
              <w:top w:w="0" w:type="dxa"/>
              <w:left w:w="108" w:type="dxa"/>
              <w:bottom w:w="0" w:type="dxa"/>
              <w:right w:w="108" w:type="dxa"/>
            </w:tcMar>
            <w:hideMark/>
          </w:tcPr>
          <w:p w:rsidR="00BC6CE2" w:rsidRPr="001F22CC" w:rsidRDefault="00BC6CE2" w:rsidP="002E6138">
            <w:pPr>
              <w:ind w:right="181"/>
              <w:jc w:val="right"/>
              <w:rPr>
                <w:rFonts w:eastAsia="Calibri"/>
                <w:color w:val="000000"/>
                <w:sz w:val="20"/>
                <w:szCs w:val="20"/>
              </w:rPr>
            </w:pPr>
            <w:r w:rsidRPr="001F22CC">
              <w:rPr>
                <w:rFonts w:eastAsia="Calibri"/>
                <w:color w:val="000000"/>
                <w:sz w:val="20"/>
                <w:szCs w:val="20"/>
              </w:rPr>
              <w:t xml:space="preserve">  41,025</w:t>
            </w:r>
          </w:p>
        </w:tc>
        <w:tc>
          <w:tcPr>
            <w:tcW w:w="676" w:type="pct"/>
          </w:tcPr>
          <w:p w:rsidR="00BC6CE2" w:rsidRPr="001F22CC" w:rsidRDefault="00BC6CE2" w:rsidP="002E6138">
            <w:pPr>
              <w:ind w:right="79"/>
              <w:jc w:val="right"/>
              <w:rPr>
                <w:rFonts w:eastAsia="Calibri"/>
                <w:sz w:val="20"/>
                <w:szCs w:val="20"/>
              </w:rPr>
            </w:pPr>
            <w:r w:rsidRPr="001F22CC">
              <w:rPr>
                <w:rFonts w:eastAsia="Calibri"/>
                <w:sz w:val="20"/>
                <w:szCs w:val="20"/>
              </w:rPr>
              <w:t>41,025</w:t>
            </w:r>
          </w:p>
        </w:tc>
        <w:tc>
          <w:tcPr>
            <w:tcW w:w="737" w:type="pct"/>
            <w:tcMar>
              <w:top w:w="0" w:type="dxa"/>
              <w:left w:w="108" w:type="dxa"/>
              <w:bottom w:w="0" w:type="dxa"/>
              <w:right w:w="108" w:type="dxa"/>
            </w:tcMar>
            <w:hideMark/>
          </w:tcPr>
          <w:p w:rsidR="00BC6CE2" w:rsidRPr="001F22CC" w:rsidRDefault="00BC6CE2" w:rsidP="002E6138">
            <w:pPr>
              <w:jc w:val="right"/>
              <w:rPr>
                <w:rFonts w:eastAsia="Calibri"/>
                <w:sz w:val="20"/>
                <w:szCs w:val="20"/>
              </w:rPr>
            </w:pPr>
            <w:r w:rsidRPr="001F22CC">
              <w:rPr>
                <w:iCs/>
                <w:sz w:val="20"/>
                <w:szCs w:val="20"/>
              </w:rPr>
              <w:t>100%</w:t>
            </w:r>
          </w:p>
        </w:tc>
      </w:tr>
      <w:tr w:rsidR="00BC6CE2" w:rsidRPr="001F22CC" w:rsidTr="00CA0022">
        <w:trPr>
          <w:trHeight w:hRule="exact" w:val="265"/>
        </w:trPr>
        <w:tc>
          <w:tcPr>
            <w:tcW w:w="1925" w:type="pct"/>
            <w:tcMar>
              <w:top w:w="0" w:type="dxa"/>
              <w:left w:w="108" w:type="dxa"/>
              <w:bottom w:w="0" w:type="dxa"/>
              <w:right w:w="108" w:type="dxa"/>
            </w:tcMar>
            <w:hideMark/>
          </w:tcPr>
          <w:p w:rsidR="00BC6CE2" w:rsidRPr="001F22CC" w:rsidRDefault="00BC6CE2" w:rsidP="002E6138">
            <w:pPr>
              <w:rPr>
                <w:rFonts w:eastAsia="Calibri"/>
                <w:bCs/>
                <w:i/>
                <w:sz w:val="20"/>
                <w:szCs w:val="20"/>
              </w:rPr>
            </w:pPr>
            <w:r w:rsidRPr="001F22CC">
              <w:rPr>
                <w:bCs/>
                <w:i/>
                <w:sz w:val="20"/>
                <w:szCs w:val="20"/>
              </w:rPr>
              <w:t>Federal Subtotal</w:t>
            </w:r>
          </w:p>
        </w:tc>
        <w:tc>
          <w:tcPr>
            <w:tcW w:w="900" w:type="pct"/>
          </w:tcPr>
          <w:p w:rsidR="00BC6CE2" w:rsidRPr="001F22CC" w:rsidRDefault="00BC6CE2" w:rsidP="002E6138">
            <w:pPr>
              <w:ind w:right="446"/>
              <w:jc w:val="right"/>
              <w:rPr>
                <w:i/>
                <w:color w:val="000000"/>
                <w:sz w:val="20"/>
                <w:szCs w:val="20"/>
              </w:rPr>
            </w:pPr>
            <w:r w:rsidRPr="001F22CC">
              <w:rPr>
                <w:i/>
                <w:color w:val="000000"/>
                <w:sz w:val="20"/>
                <w:szCs w:val="20"/>
              </w:rPr>
              <w:t>983,225</w:t>
            </w:r>
          </w:p>
        </w:tc>
        <w:tc>
          <w:tcPr>
            <w:tcW w:w="762" w:type="pct"/>
            <w:tcMar>
              <w:top w:w="0" w:type="dxa"/>
              <w:left w:w="108" w:type="dxa"/>
              <w:bottom w:w="0" w:type="dxa"/>
              <w:right w:w="108" w:type="dxa"/>
            </w:tcMar>
            <w:hideMark/>
          </w:tcPr>
          <w:p w:rsidR="00BC6CE2" w:rsidRPr="001F22CC" w:rsidRDefault="00BC6CE2" w:rsidP="002E6138">
            <w:pPr>
              <w:ind w:right="181"/>
              <w:jc w:val="right"/>
              <w:rPr>
                <w:rFonts w:eastAsia="Calibri"/>
                <w:i/>
                <w:color w:val="000000"/>
                <w:sz w:val="20"/>
                <w:szCs w:val="20"/>
              </w:rPr>
            </w:pPr>
            <w:r w:rsidRPr="001F22CC">
              <w:rPr>
                <w:i/>
                <w:color w:val="000000"/>
                <w:sz w:val="20"/>
                <w:szCs w:val="20"/>
              </w:rPr>
              <w:t>360,210</w:t>
            </w:r>
          </w:p>
        </w:tc>
        <w:tc>
          <w:tcPr>
            <w:tcW w:w="676" w:type="pct"/>
          </w:tcPr>
          <w:p w:rsidR="00BC6CE2" w:rsidRPr="001F22CC" w:rsidRDefault="00BC6CE2" w:rsidP="002E6138">
            <w:pPr>
              <w:ind w:right="79"/>
              <w:jc w:val="right"/>
              <w:rPr>
                <w:rFonts w:eastAsia="Calibri"/>
                <w:i/>
                <w:sz w:val="20"/>
                <w:szCs w:val="20"/>
              </w:rPr>
            </w:pPr>
            <w:r w:rsidRPr="001F22CC">
              <w:rPr>
                <w:rFonts w:eastAsia="Calibri"/>
                <w:i/>
                <w:sz w:val="20"/>
                <w:szCs w:val="20"/>
              </w:rPr>
              <w:t>217,212</w:t>
            </w:r>
          </w:p>
        </w:tc>
        <w:tc>
          <w:tcPr>
            <w:tcW w:w="737" w:type="pct"/>
            <w:tcMar>
              <w:top w:w="0" w:type="dxa"/>
              <w:left w:w="108" w:type="dxa"/>
              <w:bottom w:w="0" w:type="dxa"/>
              <w:right w:w="108" w:type="dxa"/>
            </w:tcMar>
            <w:hideMark/>
          </w:tcPr>
          <w:p w:rsidR="00BC6CE2" w:rsidRPr="001F22CC" w:rsidRDefault="00BC6CE2" w:rsidP="002E6138">
            <w:pPr>
              <w:jc w:val="right"/>
              <w:rPr>
                <w:rFonts w:eastAsia="Calibri"/>
                <w:i/>
                <w:sz w:val="20"/>
                <w:szCs w:val="20"/>
              </w:rPr>
            </w:pPr>
            <w:r w:rsidRPr="001F22CC">
              <w:rPr>
                <w:i/>
                <w:iCs/>
                <w:sz w:val="20"/>
                <w:szCs w:val="20"/>
              </w:rPr>
              <w:t>22.1%</w:t>
            </w:r>
          </w:p>
        </w:tc>
      </w:tr>
      <w:tr w:rsidR="00BC6CE2" w:rsidRPr="001F22CC" w:rsidTr="00CA0022">
        <w:trPr>
          <w:trHeight w:val="265"/>
        </w:trPr>
        <w:tc>
          <w:tcPr>
            <w:tcW w:w="1925" w:type="pct"/>
            <w:tcMar>
              <w:top w:w="0" w:type="dxa"/>
              <w:left w:w="108" w:type="dxa"/>
              <w:bottom w:w="0" w:type="dxa"/>
              <w:right w:w="108" w:type="dxa"/>
            </w:tcMar>
            <w:hideMark/>
          </w:tcPr>
          <w:p w:rsidR="00BC6CE2" w:rsidRPr="001F22CC" w:rsidRDefault="00BC6CE2" w:rsidP="002E6138">
            <w:pPr>
              <w:contextualSpacing/>
              <w:rPr>
                <w:rFonts w:eastAsia="Calibri"/>
                <w:b/>
                <w:bCs/>
                <w:sz w:val="20"/>
                <w:szCs w:val="20"/>
                <w:u w:val="single"/>
              </w:rPr>
            </w:pPr>
            <w:r w:rsidRPr="001F22CC">
              <w:rPr>
                <w:b/>
                <w:bCs/>
                <w:sz w:val="20"/>
                <w:szCs w:val="20"/>
                <w:u w:val="single"/>
              </w:rPr>
              <w:t>State</w:t>
            </w:r>
          </w:p>
        </w:tc>
        <w:tc>
          <w:tcPr>
            <w:tcW w:w="900" w:type="pct"/>
          </w:tcPr>
          <w:p w:rsidR="00BC6CE2" w:rsidRPr="001F22CC" w:rsidRDefault="00BC6CE2" w:rsidP="002E6138">
            <w:pPr>
              <w:ind w:right="446"/>
              <w:contextualSpacing/>
              <w:jc w:val="right"/>
              <w:rPr>
                <w:rFonts w:eastAsia="Calibri"/>
                <w:color w:val="000000"/>
                <w:sz w:val="20"/>
                <w:szCs w:val="20"/>
              </w:rPr>
            </w:pPr>
          </w:p>
        </w:tc>
        <w:tc>
          <w:tcPr>
            <w:tcW w:w="762" w:type="pct"/>
            <w:tcMar>
              <w:top w:w="0" w:type="dxa"/>
              <w:left w:w="108" w:type="dxa"/>
              <w:bottom w:w="0" w:type="dxa"/>
              <w:right w:w="108" w:type="dxa"/>
            </w:tcMar>
            <w:hideMark/>
          </w:tcPr>
          <w:p w:rsidR="00BC6CE2" w:rsidRPr="001F22CC" w:rsidRDefault="00BC6CE2" w:rsidP="002E6138">
            <w:pPr>
              <w:ind w:right="181"/>
              <w:contextualSpacing/>
              <w:jc w:val="right"/>
              <w:rPr>
                <w:rFonts w:eastAsia="Calibri"/>
                <w:color w:val="000000"/>
                <w:sz w:val="20"/>
                <w:szCs w:val="20"/>
              </w:rPr>
            </w:pPr>
          </w:p>
        </w:tc>
        <w:tc>
          <w:tcPr>
            <w:tcW w:w="676" w:type="pct"/>
          </w:tcPr>
          <w:p w:rsidR="00BC6CE2" w:rsidRPr="001F22CC" w:rsidRDefault="00BC6CE2" w:rsidP="002E6138">
            <w:pPr>
              <w:ind w:right="79"/>
              <w:contextualSpacing/>
              <w:jc w:val="right"/>
              <w:rPr>
                <w:rFonts w:eastAsia="Calibri"/>
                <w:sz w:val="20"/>
                <w:szCs w:val="20"/>
              </w:rPr>
            </w:pPr>
          </w:p>
        </w:tc>
        <w:tc>
          <w:tcPr>
            <w:tcW w:w="737" w:type="pct"/>
            <w:tcMar>
              <w:top w:w="0" w:type="dxa"/>
              <w:left w:w="108" w:type="dxa"/>
              <w:bottom w:w="0" w:type="dxa"/>
              <w:right w:w="108" w:type="dxa"/>
            </w:tcMar>
            <w:hideMark/>
          </w:tcPr>
          <w:p w:rsidR="00BC6CE2" w:rsidRPr="001F22CC" w:rsidRDefault="00BC6CE2" w:rsidP="002E6138">
            <w:pPr>
              <w:contextualSpacing/>
              <w:jc w:val="right"/>
              <w:rPr>
                <w:rFonts w:eastAsia="Calibri"/>
                <w:sz w:val="20"/>
                <w:szCs w:val="20"/>
              </w:rPr>
            </w:pPr>
          </w:p>
        </w:tc>
      </w:tr>
      <w:tr w:rsidR="00BC6CE2" w:rsidRPr="001F22CC" w:rsidTr="00CA0022">
        <w:trPr>
          <w:trHeight w:hRule="exact" w:val="279"/>
        </w:trPr>
        <w:tc>
          <w:tcPr>
            <w:tcW w:w="1925" w:type="pct"/>
            <w:tcMar>
              <w:top w:w="0" w:type="dxa"/>
              <w:left w:w="108" w:type="dxa"/>
              <w:bottom w:w="0" w:type="dxa"/>
              <w:right w:w="108" w:type="dxa"/>
            </w:tcMar>
            <w:hideMark/>
          </w:tcPr>
          <w:p w:rsidR="00BC6CE2" w:rsidRPr="001F22CC" w:rsidRDefault="00BC6CE2" w:rsidP="002E6138">
            <w:pPr>
              <w:contextualSpacing/>
              <w:rPr>
                <w:rFonts w:eastAsia="Calibri"/>
                <w:bCs/>
                <w:sz w:val="20"/>
                <w:szCs w:val="20"/>
              </w:rPr>
            </w:pPr>
            <w:r w:rsidRPr="001F22CC">
              <w:rPr>
                <w:bCs/>
                <w:sz w:val="20"/>
                <w:szCs w:val="20"/>
              </w:rPr>
              <w:t>Traffic Congestion Relief Program</w:t>
            </w:r>
          </w:p>
        </w:tc>
        <w:tc>
          <w:tcPr>
            <w:tcW w:w="900" w:type="pct"/>
          </w:tcPr>
          <w:p w:rsidR="00BC6CE2" w:rsidRPr="001F22CC" w:rsidRDefault="00BC6CE2" w:rsidP="002E6138">
            <w:pPr>
              <w:ind w:right="446"/>
              <w:contextualSpacing/>
              <w:jc w:val="right"/>
              <w:rPr>
                <w:rFonts w:eastAsia="Calibri"/>
                <w:color w:val="000000"/>
                <w:sz w:val="20"/>
                <w:szCs w:val="20"/>
              </w:rPr>
            </w:pPr>
            <w:r w:rsidRPr="001F22CC">
              <w:rPr>
                <w:rFonts w:eastAsia="Calibri"/>
                <w:color w:val="000000"/>
                <w:sz w:val="20"/>
                <w:szCs w:val="20"/>
              </w:rPr>
              <w:t>14,000</w:t>
            </w:r>
          </w:p>
        </w:tc>
        <w:tc>
          <w:tcPr>
            <w:tcW w:w="762" w:type="pct"/>
            <w:tcMar>
              <w:top w:w="0" w:type="dxa"/>
              <w:left w:w="108" w:type="dxa"/>
              <w:bottom w:w="0" w:type="dxa"/>
              <w:right w:w="108" w:type="dxa"/>
            </w:tcMar>
            <w:hideMark/>
          </w:tcPr>
          <w:p w:rsidR="00BC6CE2" w:rsidRPr="001F22CC" w:rsidRDefault="00BC6CE2" w:rsidP="002E6138">
            <w:pPr>
              <w:ind w:right="181"/>
              <w:contextualSpacing/>
              <w:jc w:val="right"/>
              <w:rPr>
                <w:rFonts w:eastAsia="Calibri"/>
                <w:color w:val="000000"/>
                <w:sz w:val="20"/>
                <w:szCs w:val="20"/>
              </w:rPr>
            </w:pPr>
            <w:r w:rsidRPr="001F22CC">
              <w:rPr>
                <w:rFonts w:eastAsia="Calibri"/>
                <w:color w:val="000000"/>
                <w:sz w:val="20"/>
                <w:szCs w:val="20"/>
              </w:rPr>
              <w:t>14,000</w:t>
            </w:r>
          </w:p>
        </w:tc>
        <w:tc>
          <w:tcPr>
            <w:tcW w:w="676" w:type="pct"/>
          </w:tcPr>
          <w:p w:rsidR="00BC6CE2" w:rsidRPr="001F22CC" w:rsidRDefault="00BC6CE2" w:rsidP="002E6138">
            <w:pPr>
              <w:ind w:right="79"/>
              <w:contextualSpacing/>
              <w:jc w:val="right"/>
              <w:rPr>
                <w:rFonts w:eastAsia="Calibri"/>
                <w:sz w:val="20"/>
                <w:szCs w:val="20"/>
              </w:rPr>
            </w:pPr>
            <w:r w:rsidRPr="001F22CC">
              <w:rPr>
                <w:iCs/>
                <w:sz w:val="20"/>
                <w:szCs w:val="20"/>
              </w:rPr>
              <w:t>14,000</w:t>
            </w:r>
          </w:p>
        </w:tc>
        <w:tc>
          <w:tcPr>
            <w:tcW w:w="737" w:type="pct"/>
            <w:tcMar>
              <w:top w:w="0" w:type="dxa"/>
              <w:left w:w="108" w:type="dxa"/>
              <w:bottom w:w="0" w:type="dxa"/>
              <w:right w:w="108" w:type="dxa"/>
            </w:tcMar>
            <w:hideMark/>
          </w:tcPr>
          <w:p w:rsidR="00BC6CE2" w:rsidRPr="001F22CC" w:rsidRDefault="00BC6CE2" w:rsidP="002E6138">
            <w:pPr>
              <w:contextualSpacing/>
              <w:jc w:val="right"/>
              <w:rPr>
                <w:rFonts w:eastAsia="Calibri"/>
                <w:sz w:val="20"/>
                <w:szCs w:val="20"/>
              </w:rPr>
            </w:pPr>
            <w:r w:rsidRPr="001F22CC">
              <w:rPr>
                <w:iCs/>
                <w:sz w:val="20"/>
                <w:szCs w:val="20"/>
              </w:rPr>
              <w:t>100%</w:t>
            </w:r>
          </w:p>
        </w:tc>
      </w:tr>
      <w:tr w:rsidR="00BC6CE2" w:rsidRPr="001F22CC" w:rsidTr="00CA0022">
        <w:trPr>
          <w:trHeight w:hRule="exact" w:val="256"/>
        </w:trPr>
        <w:tc>
          <w:tcPr>
            <w:tcW w:w="1925" w:type="pct"/>
            <w:tcMar>
              <w:top w:w="0" w:type="dxa"/>
              <w:left w:w="108" w:type="dxa"/>
              <w:bottom w:w="0" w:type="dxa"/>
              <w:right w:w="108" w:type="dxa"/>
            </w:tcMar>
            <w:hideMark/>
          </w:tcPr>
          <w:p w:rsidR="00BC6CE2" w:rsidRPr="001F22CC" w:rsidRDefault="00BC6CE2" w:rsidP="002E6138">
            <w:pPr>
              <w:contextualSpacing/>
              <w:rPr>
                <w:rFonts w:eastAsia="Calibri"/>
                <w:bCs/>
                <w:sz w:val="20"/>
                <w:szCs w:val="20"/>
              </w:rPr>
            </w:pPr>
            <w:r w:rsidRPr="001F22CC">
              <w:rPr>
                <w:bCs/>
                <w:sz w:val="20"/>
                <w:szCs w:val="20"/>
              </w:rPr>
              <w:t>State Transportation Improvement Program</w:t>
            </w:r>
          </w:p>
        </w:tc>
        <w:tc>
          <w:tcPr>
            <w:tcW w:w="900" w:type="pct"/>
          </w:tcPr>
          <w:p w:rsidR="00BC6CE2" w:rsidRPr="001F22CC" w:rsidRDefault="00BC6CE2" w:rsidP="002E6138">
            <w:pPr>
              <w:ind w:right="446"/>
              <w:contextualSpacing/>
              <w:jc w:val="right"/>
              <w:rPr>
                <w:rFonts w:eastAsia="Calibri"/>
                <w:color w:val="000000"/>
                <w:sz w:val="20"/>
                <w:szCs w:val="20"/>
              </w:rPr>
            </w:pPr>
            <w:r w:rsidRPr="001F22CC">
              <w:rPr>
                <w:rFonts w:eastAsia="Calibri"/>
                <w:color w:val="000000"/>
                <w:sz w:val="20"/>
                <w:szCs w:val="20"/>
              </w:rPr>
              <w:t>88,000</w:t>
            </w:r>
          </w:p>
        </w:tc>
        <w:tc>
          <w:tcPr>
            <w:tcW w:w="762" w:type="pct"/>
            <w:tcMar>
              <w:top w:w="0" w:type="dxa"/>
              <w:left w:w="108" w:type="dxa"/>
              <w:bottom w:w="0" w:type="dxa"/>
              <w:right w:w="108" w:type="dxa"/>
            </w:tcMar>
            <w:hideMark/>
          </w:tcPr>
          <w:p w:rsidR="00BC6CE2" w:rsidRPr="001F22CC" w:rsidRDefault="00BC6CE2" w:rsidP="002E6138">
            <w:pPr>
              <w:ind w:right="181"/>
              <w:contextualSpacing/>
              <w:jc w:val="right"/>
              <w:rPr>
                <w:rFonts w:eastAsia="Calibri"/>
                <w:color w:val="000000"/>
                <w:sz w:val="20"/>
                <w:szCs w:val="20"/>
              </w:rPr>
            </w:pPr>
            <w:r w:rsidRPr="001F22CC">
              <w:rPr>
                <w:rFonts w:eastAsia="Calibri"/>
                <w:color w:val="000000"/>
                <w:sz w:val="20"/>
                <w:szCs w:val="20"/>
              </w:rPr>
              <w:t>0</w:t>
            </w:r>
          </w:p>
        </w:tc>
        <w:tc>
          <w:tcPr>
            <w:tcW w:w="676" w:type="pct"/>
          </w:tcPr>
          <w:p w:rsidR="00BC6CE2" w:rsidRPr="001F22CC" w:rsidRDefault="00BC6CE2" w:rsidP="002E6138">
            <w:pPr>
              <w:ind w:right="79"/>
              <w:contextualSpacing/>
              <w:jc w:val="right"/>
              <w:rPr>
                <w:rFonts w:eastAsia="Calibri"/>
                <w:i/>
                <w:iCs/>
                <w:sz w:val="20"/>
                <w:szCs w:val="20"/>
              </w:rPr>
            </w:pPr>
            <w:r w:rsidRPr="001F22CC">
              <w:rPr>
                <w:iCs/>
                <w:sz w:val="20"/>
                <w:szCs w:val="20"/>
              </w:rPr>
              <w:t>0</w:t>
            </w:r>
          </w:p>
        </w:tc>
        <w:tc>
          <w:tcPr>
            <w:tcW w:w="737" w:type="pct"/>
            <w:tcMar>
              <w:top w:w="0" w:type="dxa"/>
              <w:left w:w="108" w:type="dxa"/>
              <w:bottom w:w="0" w:type="dxa"/>
              <w:right w:w="108" w:type="dxa"/>
            </w:tcMar>
            <w:hideMark/>
          </w:tcPr>
          <w:p w:rsidR="00BC6CE2" w:rsidRPr="001F22CC" w:rsidRDefault="00BC6CE2" w:rsidP="002E6138">
            <w:pPr>
              <w:contextualSpacing/>
              <w:jc w:val="right"/>
              <w:rPr>
                <w:rFonts w:eastAsia="Calibri"/>
                <w:i/>
                <w:iCs/>
                <w:sz w:val="20"/>
                <w:szCs w:val="20"/>
              </w:rPr>
            </w:pPr>
            <w:r w:rsidRPr="001F22CC">
              <w:rPr>
                <w:iCs/>
                <w:sz w:val="20"/>
                <w:szCs w:val="20"/>
              </w:rPr>
              <w:t>0.0%</w:t>
            </w:r>
          </w:p>
        </w:tc>
      </w:tr>
      <w:tr w:rsidR="00BC6CE2" w:rsidRPr="001F22CC" w:rsidTr="00CA0022">
        <w:trPr>
          <w:trHeight w:hRule="exact" w:val="274"/>
        </w:trPr>
        <w:tc>
          <w:tcPr>
            <w:tcW w:w="1925" w:type="pct"/>
            <w:tcMar>
              <w:top w:w="0" w:type="dxa"/>
              <w:left w:w="108" w:type="dxa"/>
              <w:bottom w:w="0" w:type="dxa"/>
              <w:right w:w="108" w:type="dxa"/>
            </w:tcMar>
          </w:tcPr>
          <w:p w:rsidR="00BC6CE2" w:rsidRPr="001F22CC" w:rsidRDefault="00BC6CE2" w:rsidP="002E6138">
            <w:pPr>
              <w:contextualSpacing/>
              <w:rPr>
                <w:bCs/>
                <w:sz w:val="20"/>
                <w:szCs w:val="20"/>
              </w:rPr>
            </w:pPr>
            <w:r w:rsidRPr="001F22CC">
              <w:rPr>
                <w:bCs/>
                <w:sz w:val="20"/>
                <w:szCs w:val="20"/>
              </w:rPr>
              <w:t>Prop. 1B / PTMISEA</w:t>
            </w:r>
          </w:p>
        </w:tc>
        <w:tc>
          <w:tcPr>
            <w:tcW w:w="900" w:type="pct"/>
          </w:tcPr>
          <w:p w:rsidR="00BC6CE2" w:rsidRPr="001F22CC" w:rsidRDefault="00BC6CE2" w:rsidP="002E6138">
            <w:pPr>
              <w:ind w:right="446"/>
              <w:contextualSpacing/>
              <w:jc w:val="right"/>
              <w:rPr>
                <w:rFonts w:eastAsia="Calibri"/>
                <w:color w:val="000000"/>
                <w:sz w:val="20"/>
                <w:szCs w:val="20"/>
              </w:rPr>
            </w:pPr>
            <w:r w:rsidRPr="001F22CC">
              <w:rPr>
                <w:rFonts w:eastAsia="Calibri"/>
                <w:color w:val="000000"/>
                <w:sz w:val="20"/>
                <w:szCs w:val="20"/>
              </w:rPr>
              <w:t>307,792</w:t>
            </w:r>
          </w:p>
        </w:tc>
        <w:tc>
          <w:tcPr>
            <w:tcW w:w="762" w:type="pct"/>
            <w:tcMar>
              <w:top w:w="0" w:type="dxa"/>
              <w:left w:w="108" w:type="dxa"/>
              <w:bottom w:w="0" w:type="dxa"/>
              <w:right w:w="108" w:type="dxa"/>
            </w:tcMar>
          </w:tcPr>
          <w:p w:rsidR="00BC6CE2" w:rsidRPr="001F22CC" w:rsidRDefault="00BC6CE2" w:rsidP="002E6138">
            <w:pPr>
              <w:ind w:right="181"/>
              <w:contextualSpacing/>
              <w:jc w:val="right"/>
              <w:rPr>
                <w:rFonts w:eastAsia="Calibri"/>
                <w:color w:val="000000"/>
                <w:sz w:val="20"/>
                <w:szCs w:val="20"/>
              </w:rPr>
            </w:pPr>
            <w:r w:rsidRPr="001F22CC">
              <w:rPr>
                <w:rFonts w:eastAsia="Calibri"/>
                <w:color w:val="000000"/>
                <w:sz w:val="20"/>
                <w:szCs w:val="20"/>
              </w:rPr>
              <w:t>225,912</w:t>
            </w:r>
          </w:p>
        </w:tc>
        <w:tc>
          <w:tcPr>
            <w:tcW w:w="676" w:type="pct"/>
          </w:tcPr>
          <w:p w:rsidR="00BC6CE2" w:rsidRPr="001F22CC" w:rsidRDefault="000F4ECF" w:rsidP="000F4ECF">
            <w:pPr>
              <w:ind w:right="79"/>
              <w:contextualSpacing/>
              <w:jc w:val="right"/>
              <w:rPr>
                <w:iCs/>
                <w:sz w:val="20"/>
                <w:szCs w:val="20"/>
              </w:rPr>
            </w:pPr>
            <w:r w:rsidRPr="001F22CC">
              <w:rPr>
                <w:iCs/>
                <w:sz w:val="20"/>
                <w:szCs w:val="20"/>
              </w:rPr>
              <w:t>97,792</w:t>
            </w:r>
          </w:p>
        </w:tc>
        <w:tc>
          <w:tcPr>
            <w:tcW w:w="737" w:type="pct"/>
            <w:tcMar>
              <w:top w:w="0" w:type="dxa"/>
              <w:left w:w="108" w:type="dxa"/>
              <w:bottom w:w="0" w:type="dxa"/>
              <w:right w:w="108" w:type="dxa"/>
            </w:tcMar>
          </w:tcPr>
          <w:p w:rsidR="00BC6CE2" w:rsidRPr="001F22CC" w:rsidRDefault="000F4ECF" w:rsidP="000F4ECF">
            <w:pPr>
              <w:contextualSpacing/>
              <w:jc w:val="right"/>
              <w:rPr>
                <w:iCs/>
                <w:sz w:val="20"/>
                <w:szCs w:val="20"/>
              </w:rPr>
            </w:pPr>
            <w:r w:rsidRPr="001F22CC">
              <w:rPr>
                <w:iCs/>
                <w:sz w:val="20"/>
                <w:szCs w:val="20"/>
              </w:rPr>
              <w:t>31.8</w:t>
            </w:r>
            <w:r w:rsidR="00BC6CE2" w:rsidRPr="001F22CC">
              <w:rPr>
                <w:iCs/>
                <w:sz w:val="20"/>
                <w:szCs w:val="20"/>
              </w:rPr>
              <w:t>%</w:t>
            </w:r>
          </w:p>
        </w:tc>
      </w:tr>
      <w:tr w:rsidR="00BC6CE2" w:rsidRPr="001F22CC" w:rsidTr="00CA0022">
        <w:trPr>
          <w:trHeight w:hRule="exact" w:val="256"/>
        </w:trPr>
        <w:tc>
          <w:tcPr>
            <w:tcW w:w="1925" w:type="pct"/>
            <w:tcMar>
              <w:top w:w="0" w:type="dxa"/>
              <w:left w:w="108" w:type="dxa"/>
              <w:bottom w:w="0" w:type="dxa"/>
              <w:right w:w="108" w:type="dxa"/>
            </w:tcMar>
          </w:tcPr>
          <w:p w:rsidR="00BC6CE2" w:rsidRPr="001F22CC" w:rsidRDefault="00BC6CE2" w:rsidP="002E6138">
            <w:pPr>
              <w:contextualSpacing/>
              <w:rPr>
                <w:bCs/>
                <w:sz w:val="20"/>
                <w:szCs w:val="20"/>
              </w:rPr>
            </w:pPr>
            <w:r w:rsidRPr="001F22CC">
              <w:rPr>
                <w:bCs/>
                <w:sz w:val="20"/>
                <w:szCs w:val="20"/>
              </w:rPr>
              <w:t>Prop. 1A / High Speed Rail</w:t>
            </w:r>
          </w:p>
        </w:tc>
        <w:tc>
          <w:tcPr>
            <w:tcW w:w="900" w:type="pct"/>
          </w:tcPr>
          <w:p w:rsidR="00BC6CE2" w:rsidRPr="001F22CC" w:rsidRDefault="00BC6CE2" w:rsidP="002E6138">
            <w:pPr>
              <w:ind w:right="446"/>
              <w:contextualSpacing/>
              <w:jc w:val="right"/>
              <w:rPr>
                <w:rFonts w:eastAsia="Calibri"/>
                <w:color w:val="000000"/>
                <w:sz w:val="20"/>
                <w:szCs w:val="20"/>
              </w:rPr>
            </w:pPr>
            <w:r w:rsidRPr="001F22CC">
              <w:rPr>
                <w:rFonts w:eastAsia="Calibri"/>
                <w:color w:val="000000"/>
                <w:sz w:val="20"/>
                <w:szCs w:val="20"/>
              </w:rPr>
              <w:t>61,308</w:t>
            </w:r>
          </w:p>
        </w:tc>
        <w:tc>
          <w:tcPr>
            <w:tcW w:w="762" w:type="pct"/>
            <w:tcMar>
              <w:top w:w="0" w:type="dxa"/>
              <w:left w:w="108" w:type="dxa"/>
              <w:bottom w:w="0" w:type="dxa"/>
              <w:right w:w="108" w:type="dxa"/>
            </w:tcMar>
          </w:tcPr>
          <w:p w:rsidR="00BC6CE2" w:rsidRPr="001F22CC" w:rsidRDefault="00BC6CE2" w:rsidP="002E6138">
            <w:pPr>
              <w:ind w:right="181"/>
              <w:contextualSpacing/>
              <w:jc w:val="right"/>
              <w:rPr>
                <w:rFonts w:eastAsia="Calibri"/>
                <w:color w:val="000000"/>
                <w:sz w:val="20"/>
                <w:szCs w:val="20"/>
              </w:rPr>
            </w:pPr>
            <w:r w:rsidRPr="001F22CC">
              <w:rPr>
                <w:rFonts w:eastAsia="Calibri"/>
                <w:color w:val="000000"/>
                <w:sz w:val="20"/>
                <w:szCs w:val="20"/>
              </w:rPr>
              <w:t>61,308</w:t>
            </w:r>
          </w:p>
        </w:tc>
        <w:tc>
          <w:tcPr>
            <w:tcW w:w="676" w:type="pct"/>
          </w:tcPr>
          <w:p w:rsidR="00BC6CE2" w:rsidRPr="001F22CC" w:rsidRDefault="000F4ECF" w:rsidP="002E6138">
            <w:pPr>
              <w:ind w:right="79"/>
              <w:contextualSpacing/>
              <w:jc w:val="right"/>
              <w:rPr>
                <w:iCs/>
                <w:sz w:val="20"/>
                <w:szCs w:val="20"/>
              </w:rPr>
            </w:pPr>
            <w:r w:rsidRPr="001F22CC">
              <w:rPr>
                <w:iCs/>
                <w:sz w:val="20"/>
                <w:szCs w:val="20"/>
              </w:rPr>
              <w:t>23,027</w:t>
            </w:r>
          </w:p>
        </w:tc>
        <w:tc>
          <w:tcPr>
            <w:tcW w:w="737" w:type="pct"/>
            <w:tcMar>
              <w:top w:w="0" w:type="dxa"/>
              <w:left w:w="108" w:type="dxa"/>
              <w:bottom w:w="0" w:type="dxa"/>
              <w:right w:w="108" w:type="dxa"/>
            </w:tcMar>
          </w:tcPr>
          <w:p w:rsidR="00BC6CE2" w:rsidRPr="001F22CC" w:rsidRDefault="000F4ECF" w:rsidP="000F4ECF">
            <w:pPr>
              <w:contextualSpacing/>
              <w:jc w:val="right"/>
              <w:rPr>
                <w:iCs/>
                <w:sz w:val="20"/>
                <w:szCs w:val="20"/>
              </w:rPr>
            </w:pPr>
            <w:r w:rsidRPr="001F22CC">
              <w:rPr>
                <w:iCs/>
                <w:sz w:val="20"/>
                <w:szCs w:val="20"/>
              </w:rPr>
              <w:t>37.6</w:t>
            </w:r>
            <w:r w:rsidR="00BC6CE2" w:rsidRPr="001F22CC">
              <w:rPr>
                <w:iCs/>
                <w:sz w:val="20"/>
                <w:szCs w:val="20"/>
              </w:rPr>
              <w:t>%</w:t>
            </w:r>
          </w:p>
        </w:tc>
      </w:tr>
      <w:tr w:rsidR="00BC6CE2" w:rsidRPr="001F22CC" w:rsidTr="00CA0022">
        <w:trPr>
          <w:trHeight w:hRule="exact" w:val="238"/>
        </w:trPr>
        <w:tc>
          <w:tcPr>
            <w:tcW w:w="1925" w:type="pct"/>
            <w:tcMar>
              <w:top w:w="0" w:type="dxa"/>
              <w:left w:w="108" w:type="dxa"/>
              <w:bottom w:w="0" w:type="dxa"/>
              <w:right w:w="108" w:type="dxa"/>
            </w:tcMar>
            <w:hideMark/>
          </w:tcPr>
          <w:p w:rsidR="00BC6CE2" w:rsidRPr="001F22CC" w:rsidRDefault="00BC6CE2" w:rsidP="002E6138">
            <w:pPr>
              <w:contextualSpacing/>
              <w:rPr>
                <w:rFonts w:eastAsia="Calibri"/>
                <w:bCs/>
                <w:i/>
                <w:sz w:val="20"/>
                <w:szCs w:val="20"/>
              </w:rPr>
            </w:pPr>
            <w:r w:rsidRPr="001F22CC">
              <w:rPr>
                <w:bCs/>
                <w:i/>
                <w:sz w:val="20"/>
                <w:szCs w:val="20"/>
              </w:rPr>
              <w:t>State Subtotal</w:t>
            </w:r>
          </w:p>
        </w:tc>
        <w:tc>
          <w:tcPr>
            <w:tcW w:w="900" w:type="pct"/>
          </w:tcPr>
          <w:p w:rsidR="00BC6CE2" w:rsidRPr="001F22CC" w:rsidRDefault="00BC6CE2" w:rsidP="002E6138">
            <w:pPr>
              <w:ind w:right="446"/>
              <w:contextualSpacing/>
              <w:jc w:val="right"/>
              <w:rPr>
                <w:bCs/>
                <w:i/>
                <w:sz w:val="20"/>
                <w:szCs w:val="20"/>
              </w:rPr>
            </w:pPr>
            <w:r w:rsidRPr="001F22CC">
              <w:rPr>
                <w:bCs/>
                <w:i/>
                <w:sz w:val="20"/>
                <w:szCs w:val="20"/>
              </w:rPr>
              <w:t>471,100</w:t>
            </w:r>
          </w:p>
        </w:tc>
        <w:tc>
          <w:tcPr>
            <w:tcW w:w="762" w:type="pct"/>
            <w:tcMar>
              <w:top w:w="0" w:type="dxa"/>
              <w:left w:w="108" w:type="dxa"/>
              <w:bottom w:w="0" w:type="dxa"/>
              <w:right w:w="108" w:type="dxa"/>
            </w:tcMar>
            <w:hideMark/>
          </w:tcPr>
          <w:p w:rsidR="00BC6CE2" w:rsidRPr="001F22CC" w:rsidRDefault="00BC6CE2" w:rsidP="002E6138">
            <w:pPr>
              <w:ind w:right="181"/>
              <w:contextualSpacing/>
              <w:jc w:val="right"/>
              <w:rPr>
                <w:bCs/>
                <w:i/>
                <w:sz w:val="20"/>
                <w:szCs w:val="20"/>
              </w:rPr>
            </w:pPr>
            <w:r w:rsidRPr="001F22CC">
              <w:rPr>
                <w:bCs/>
                <w:i/>
                <w:sz w:val="20"/>
                <w:szCs w:val="20"/>
              </w:rPr>
              <w:t>301,220</w:t>
            </w:r>
          </w:p>
        </w:tc>
        <w:tc>
          <w:tcPr>
            <w:tcW w:w="676" w:type="pct"/>
          </w:tcPr>
          <w:p w:rsidR="00BC6CE2" w:rsidRPr="001F22CC" w:rsidRDefault="000F4ECF" w:rsidP="002E6138">
            <w:pPr>
              <w:ind w:right="79"/>
              <w:contextualSpacing/>
              <w:jc w:val="right"/>
              <w:rPr>
                <w:bCs/>
                <w:i/>
                <w:sz w:val="20"/>
                <w:szCs w:val="20"/>
              </w:rPr>
            </w:pPr>
            <w:r w:rsidRPr="001F22CC">
              <w:rPr>
                <w:bCs/>
                <w:i/>
                <w:sz w:val="20"/>
                <w:szCs w:val="20"/>
              </w:rPr>
              <w:t>134,819</w:t>
            </w:r>
          </w:p>
        </w:tc>
        <w:tc>
          <w:tcPr>
            <w:tcW w:w="737" w:type="pct"/>
            <w:tcMar>
              <w:top w:w="0" w:type="dxa"/>
              <w:left w:w="108" w:type="dxa"/>
              <w:bottom w:w="0" w:type="dxa"/>
              <w:right w:w="108" w:type="dxa"/>
            </w:tcMar>
            <w:hideMark/>
          </w:tcPr>
          <w:p w:rsidR="00BC6CE2" w:rsidRPr="001F22CC" w:rsidRDefault="00BC6CE2" w:rsidP="000F4ECF">
            <w:pPr>
              <w:contextualSpacing/>
              <w:jc w:val="right"/>
              <w:rPr>
                <w:bCs/>
                <w:i/>
                <w:sz w:val="20"/>
                <w:szCs w:val="20"/>
              </w:rPr>
            </w:pPr>
            <w:r w:rsidRPr="001F22CC">
              <w:rPr>
                <w:bCs/>
                <w:i/>
                <w:sz w:val="20"/>
                <w:szCs w:val="20"/>
              </w:rPr>
              <w:t>2</w:t>
            </w:r>
            <w:r w:rsidR="000F4ECF" w:rsidRPr="001F22CC">
              <w:rPr>
                <w:bCs/>
                <w:i/>
                <w:sz w:val="20"/>
                <w:szCs w:val="20"/>
              </w:rPr>
              <w:t>8.6</w:t>
            </w:r>
            <w:r w:rsidRPr="001F22CC">
              <w:rPr>
                <w:bCs/>
                <w:i/>
                <w:sz w:val="20"/>
                <w:szCs w:val="20"/>
              </w:rPr>
              <w:t>%</w:t>
            </w:r>
          </w:p>
        </w:tc>
      </w:tr>
      <w:tr w:rsidR="00BC6CE2" w:rsidRPr="001F22CC" w:rsidTr="00CA0022">
        <w:trPr>
          <w:trHeight w:val="184"/>
        </w:trPr>
        <w:tc>
          <w:tcPr>
            <w:tcW w:w="1925" w:type="pct"/>
            <w:tcMar>
              <w:top w:w="0" w:type="dxa"/>
              <w:left w:w="108" w:type="dxa"/>
              <w:bottom w:w="0" w:type="dxa"/>
              <w:right w:w="108" w:type="dxa"/>
            </w:tcMar>
            <w:hideMark/>
          </w:tcPr>
          <w:p w:rsidR="00BC6CE2" w:rsidRPr="001F22CC" w:rsidRDefault="00BC6CE2" w:rsidP="002E6138">
            <w:pPr>
              <w:contextualSpacing/>
              <w:rPr>
                <w:rFonts w:eastAsia="Calibri"/>
                <w:b/>
                <w:bCs/>
                <w:sz w:val="20"/>
                <w:szCs w:val="20"/>
                <w:u w:val="single"/>
              </w:rPr>
            </w:pPr>
            <w:r w:rsidRPr="001F22CC">
              <w:rPr>
                <w:b/>
                <w:bCs/>
                <w:sz w:val="20"/>
                <w:szCs w:val="20"/>
                <w:u w:val="single"/>
              </w:rPr>
              <w:t>Local</w:t>
            </w:r>
          </w:p>
        </w:tc>
        <w:tc>
          <w:tcPr>
            <w:tcW w:w="900" w:type="pct"/>
          </w:tcPr>
          <w:p w:rsidR="00BC6CE2" w:rsidRPr="001F22CC" w:rsidRDefault="00BC6CE2" w:rsidP="002E6138">
            <w:pPr>
              <w:ind w:right="446"/>
              <w:contextualSpacing/>
              <w:jc w:val="right"/>
              <w:rPr>
                <w:rFonts w:eastAsia="Calibri"/>
                <w:color w:val="000000"/>
                <w:sz w:val="20"/>
                <w:szCs w:val="20"/>
              </w:rPr>
            </w:pPr>
          </w:p>
        </w:tc>
        <w:tc>
          <w:tcPr>
            <w:tcW w:w="762" w:type="pct"/>
            <w:tcMar>
              <w:top w:w="0" w:type="dxa"/>
              <w:left w:w="108" w:type="dxa"/>
              <w:bottom w:w="0" w:type="dxa"/>
              <w:right w:w="108" w:type="dxa"/>
            </w:tcMar>
            <w:hideMark/>
          </w:tcPr>
          <w:p w:rsidR="00BC6CE2" w:rsidRPr="001F22CC" w:rsidRDefault="00BC6CE2" w:rsidP="002E6138">
            <w:pPr>
              <w:ind w:right="181"/>
              <w:contextualSpacing/>
              <w:jc w:val="right"/>
              <w:rPr>
                <w:rFonts w:eastAsia="Calibri"/>
                <w:color w:val="000000"/>
                <w:sz w:val="20"/>
                <w:szCs w:val="20"/>
              </w:rPr>
            </w:pPr>
          </w:p>
        </w:tc>
        <w:tc>
          <w:tcPr>
            <w:tcW w:w="676" w:type="pct"/>
          </w:tcPr>
          <w:p w:rsidR="00BC6CE2" w:rsidRPr="001F22CC" w:rsidRDefault="00BC6CE2" w:rsidP="002E6138">
            <w:pPr>
              <w:ind w:right="79"/>
              <w:contextualSpacing/>
              <w:jc w:val="right"/>
              <w:rPr>
                <w:rFonts w:eastAsia="Calibri"/>
                <w:sz w:val="20"/>
                <w:szCs w:val="20"/>
              </w:rPr>
            </w:pPr>
          </w:p>
        </w:tc>
        <w:tc>
          <w:tcPr>
            <w:tcW w:w="737" w:type="pct"/>
            <w:tcMar>
              <w:top w:w="0" w:type="dxa"/>
              <w:left w:w="108" w:type="dxa"/>
              <w:bottom w:w="0" w:type="dxa"/>
              <w:right w:w="108" w:type="dxa"/>
            </w:tcMar>
            <w:hideMark/>
          </w:tcPr>
          <w:p w:rsidR="00BC6CE2" w:rsidRPr="001F22CC" w:rsidRDefault="00BC6CE2" w:rsidP="002E6138">
            <w:pPr>
              <w:contextualSpacing/>
              <w:jc w:val="right"/>
              <w:rPr>
                <w:rFonts w:eastAsia="Calibri"/>
                <w:sz w:val="20"/>
                <w:szCs w:val="20"/>
              </w:rPr>
            </w:pPr>
          </w:p>
        </w:tc>
      </w:tr>
      <w:tr w:rsidR="00BC6CE2" w:rsidRPr="001F22CC" w:rsidTr="00CA0022">
        <w:trPr>
          <w:trHeight w:val="274"/>
        </w:trPr>
        <w:tc>
          <w:tcPr>
            <w:tcW w:w="1925" w:type="pct"/>
            <w:tcMar>
              <w:top w:w="0" w:type="dxa"/>
              <w:left w:w="108" w:type="dxa"/>
              <w:bottom w:w="0" w:type="dxa"/>
              <w:right w:w="108" w:type="dxa"/>
            </w:tcMar>
            <w:hideMark/>
          </w:tcPr>
          <w:p w:rsidR="00BC6CE2" w:rsidRPr="001F22CC" w:rsidRDefault="00BC6CE2" w:rsidP="002E6138">
            <w:pPr>
              <w:contextualSpacing/>
              <w:rPr>
                <w:rFonts w:eastAsia="Calibri"/>
                <w:bCs/>
                <w:sz w:val="20"/>
                <w:szCs w:val="20"/>
              </w:rPr>
            </w:pPr>
            <w:r w:rsidRPr="001F22CC">
              <w:rPr>
                <w:bCs/>
                <w:sz w:val="20"/>
                <w:szCs w:val="20"/>
              </w:rPr>
              <w:t>Prop. K Sales Tax</w:t>
            </w:r>
          </w:p>
        </w:tc>
        <w:tc>
          <w:tcPr>
            <w:tcW w:w="900" w:type="pct"/>
          </w:tcPr>
          <w:p w:rsidR="00BC6CE2" w:rsidRPr="001F22CC" w:rsidRDefault="00BC6CE2" w:rsidP="002E6138">
            <w:pPr>
              <w:tabs>
                <w:tab w:val="center" w:pos="4320"/>
                <w:tab w:val="right" w:pos="8640"/>
              </w:tabs>
              <w:ind w:right="446"/>
              <w:contextualSpacing/>
              <w:jc w:val="right"/>
              <w:rPr>
                <w:rFonts w:eastAsia="Calibri"/>
                <w:color w:val="000000"/>
                <w:sz w:val="20"/>
                <w:szCs w:val="20"/>
              </w:rPr>
            </w:pPr>
            <w:r w:rsidRPr="001F22CC">
              <w:rPr>
                <w:rFonts w:eastAsia="Calibri"/>
                <w:color w:val="000000"/>
                <w:sz w:val="20"/>
                <w:szCs w:val="20"/>
              </w:rPr>
              <w:t>123,975</w:t>
            </w:r>
          </w:p>
        </w:tc>
        <w:tc>
          <w:tcPr>
            <w:tcW w:w="762" w:type="pct"/>
            <w:tcMar>
              <w:top w:w="0" w:type="dxa"/>
              <w:left w:w="108" w:type="dxa"/>
              <w:bottom w:w="0" w:type="dxa"/>
              <w:right w:w="108" w:type="dxa"/>
            </w:tcMar>
            <w:hideMark/>
          </w:tcPr>
          <w:p w:rsidR="00BC6CE2" w:rsidRPr="001F22CC" w:rsidRDefault="00BC6CE2" w:rsidP="002E6138">
            <w:pPr>
              <w:ind w:right="181"/>
              <w:contextualSpacing/>
              <w:jc w:val="right"/>
              <w:rPr>
                <w:rFonts w:eastAsia="Calibri"/>
                <w:color w:val="000000"/>
                <w:sz w:val="20"/>
                <w:szCs w:val="20"/>
              </w:rPr>
            </w:pPr>
            <w:r w:rsidRPr="001F22CC">
              <w:rPr>
                <w:rFonts w:eastAsia="Calibri"/>
                <w:color w:val="000000"/>
                <w:sz w:val="20"/>
                <w:szCs w:val="20"/>
              </w:rPr>
              <w:t>123,975</w:t>
            </w:r>
          </w:p>
        </w:tc>
        <w:tc>
          <w:tcPr>
            <w:tcW w:w="676" w:type="pct"/>
          </w:tcPr>
          <w:p w:rsidR="00BC6CE2" w:rsidRPr="001F22CC" w:rsidRDefault="00BC6CE2" w:rsidP="000F4ECF">
            <w:pPr>
              <w:ind w:right="79"/>
              <w:contextualSpacing/>
              <w:jc w:val="right"/>
              <w:rPr>
                <w:rFonts w:eastAsia="Calibri"/>
                <w:sz w:val="20"/>
                <w:szCs w:val="20"/>
              </w:rPr>
            </w:pPr>
            <w:r w:rsidRPr="001F22CC">
              <w:rPr>
                <w:rFonts w:eastAsia="Calibri"/>
                <w:sz w:val="20"/>
                <w:szCs w:val="20"/>
              </w:rPr>
              <w:t>10</w:t>
            </w:r>
            <w:r w:rsidR="000F4ECF" w:rsidRPr="001F22CC">
              <w:rPr>
                <w:rFonts w:eastAsia="Calibri"/>
                <w:sz w:val="20"/>
                <w:szCs w:val="20"/>
              </w:rPr>
              <w:t>1,859</w:t>
            </w:r>
          </w:p>
        </w:tc>
        <w:tc>
          <w:tcPr>
            <w:tcW w:w="737" w:type="pct"/>
            <w:tcMar>
              <w:top w:w="0" w:type="dxa"/>
              <w:left w:w="108" w:type="dxa"/>
              <w:bottom w:w="0" w:type="dxa"/>
              <w:right w:w="108" w:type="dxa"/>
            </w:tcMar>
            <w:hideMark/>
          </w:tcPr>
          <w:p w:rsidR="00BC6CE2" w:rsidRPr="001F22CC" w:rsidRDefault="00BC6CE2" w:rsidP="002E6138">
            <w:pPr>
              <w:contextualSpacing/>
              <w:jc w:val="right"/>
              <w:rPr>
                <w:rFonts w:eastAsia="Calibri"/>
                <w:sz w:val="20"/>
                <w:szCs w:val="20"/>
              </w:rPr>
            </w:pPr>
            <w:r w:rsidRPr="001F22CC">
              <w:rPr>
                <w:iCs/>
                <w:sz w:val="20"/>
                <w:szCs w:val="20"/>
              </w:rPr>
              <w:t>78.4%</w:t>
            </w:r>
          </w:p>
        </w:tc>
      </w:tr>
      <w:tr w:rsidR="00BC6CE2" w:rsidRPr="001F22CC" w:rsidTr="00CA0022">
        <w:trPr>
          <w:trHeight w:val="256"/>
        </w:trPr>
        <w:tc>
          <w:tcPr>
            <w:tcW w:w="1925" w:type="pct"/>
            <w:tcBorders>
              <w:bottom w:val="double" w:sz="4" w:space="0" w:color="auto"/>
            </w:tcBorders>
            <w:tcMar>
              <w:top w:w="0" w:type="dxa"/>
              <w:left w:w="108" w:type="dxa"/>
              <w:bottom w:w="0" w:type="dxa"/>
              <w:right w:w="108" w:type="dxa"/>
            </w:tcMar>
            <w:hideMark/>
          </w:tcPr>
          <w:p w:rsidR="00BC6CE2" w:rsidRPr="001F22CC" w:rsidRDefault="00BC6CE2" w:rsidP="002E6138">
            <w:pPr>
              <w:contextualSpacing/>
              <w:rPr>
                <w:rFonts w:eastAsia="Calibri"/>
                <w:bCs/>
                <w:i/>
                <w:sz w:val="20"/>
                <w:szCs w:val="20"/>
              </w:rPr>
            </w:pPr>
            <w:r w:rsidRPr="001F22CC">
              <w:rPr>
                <w:bCs/>
                <w:i/>
                <w:sz w:val="20"/>
                <w:szCs w:val="20"/>
              </w:rPr>
              <w:t>Local Subtotal</w:t>
            </w:r>
          </w:p>
        </w:tc>
        <w:tc>
          <w:tcPr>
            <w:tcW w:w="900" w:type="pct"/>
            <w:tcBorders>
              <w:bottom w:val="double" w:sz="4" w:space="0" w:color="auto"/>
            </w:tcBorders>
          </w:tcPr>
          <w:p w:rsidR="00BC6CE2" w:rsidRPr="001F22CC" w:rsidRDefault="00BC6CE2" w:rsidP="002E6138">
            <w:pPr>
              <w:ind w:right="446"/>
              <w:contextualSpacing/>
              <w:jc w:val="right"/>
              <w:rPr>
                <w:i/>
                <w:color w:val="000000"/>
                <w:sz w:val="20"/>
                <w:szCs w:val="20"/>
              </w:rPr>
            </w:pPr>
            <w:r w:rsidRPr="001F22CC">
              <w:rPr>
                <w:i/>
                <w:color w:val="000000"/>
                <w:sz w:val="20"/>
                <w:szCs w:val="20"/>
              </w:rPr>
              <w:t>123,975</w:t>
            </w:r>
          </w:p>
        </w:tc>
        <w:tc>
          <w:tcPr>
            <w:tcW w:w="762" w:type="pct"/>
            <w:tcBorders>
              <w:bottom w:val="double" w:sz="4" w:space="0" w:color="auto"/>
            </w:tcBorders>
            <w:tcMar>
              <w:top w:w="0" w:type="dxa"/>
              <w:left w:w="108" w:type="dxa"/>
              <w:bottom w:w="0" w:type="dxa"/>
              <w:right w:w="108" w:type="dxa"/>
            </w:tcMar>
            <w:hideMark/>
          </w:tcPr>
          <w:p w:rsidR="00BC6CE2" w:rsidRPr="001F22CC" w:rsidRDefault="00BC6CE2" w:rsidP="002E6138">
            <w:pPr>
              <w:ind w:right="181"/>
              <w:contextualSpacing/>
              <w:jc w:val="right"/>
              <w:rPr>
                <w:rFonts w:eastAsia="Calibri"/>
                <w:i/>
                <w:color w:val="000000"/>
                <w:sz w:val="20"/>
                <w:szCs w:val="20"/>
              </w:rPr>
            </w:pPr>
            <w:r w:rsidRPr="001F22CC">
              <w:rPr>
                <w:rFonts w:eastAsia="Calibri"/>
                <w:i/>
                <w:color w:val="000000"/>
                <w:sz w:val="20"/>
                <w:szCs w:val="20"/>
              </w:rPr>
              <w:t>123,975</w:t>
            </w:r>
          </w:p>
        </w:tc>
        <w:tc>
          <w:tcPr>
            <w:tcW w:w="676" w:type="pct"/>
            <w:tcBorders>
              <w:bottom w:val="double" w:sz="4" w:space="0" w:color="auto"/>
            </w:tcBorders>
          </w:tcPr>
          <w:p w:rsidR="00BC6CE2" w:rsidRPr="001F22CC" w:rsidRDefault="000F4ECF" w:rsidP="002E6138">
            <w:pPr>
              <w:ind w:right="79"/>
              <w:contextualSpacing/>
              <w:jc w:val="right"/>
              <w:rPr>
                <w:rFonts w:eastAsia="Calibri"/>
                <w:i/>
                <w:sz w:val="20"/>
                <w:szCs w:val="20"/>
              </w:rPr>
            </w:pPr>
            <w:r w:rsidRPr="001F22CC">
              <w:rPr>
                <w:rFonts w:eastAsia="Calibri"/>
                <w:i/>
                <w:sz w:val="20"/>
                <w:szCs w:val="20"/>
              </w:rPr>
              <w:t>101,859</w:t>
            </w:r>
          </w:p>
        </w:tc>
        <w:tc>
          <w:tcPr>
            <w:tcW w:w="737" w:type="pct"/>
            <w:tcBorders>
              <w:bottom w:val="double" w:sz="4" w:space="0" w:color="auto"/>
            </w:tcBorders>
            <w:tcMar>
              <w:top w:w="0" w:type="dxa"/>
              <w:left w:w="108" w:type="dxa"/>
              <w:bottom w:w="0" w:type="dxa"/>
              <w:right w:w="108" w:type="dxa"/>
            </w:tcMar>
            <w:hideMark/>
          </w:tcPr>
          <w:p w:rsidR="00BC6CE2" w:rsidRPr="001F22CC" w:rsidRDefault="00BC6CE2" w:rsidP="002E6138">
            <w:pPr>
              <w:contextualSpacing/>
              <w:jc w:val="right"/>
              <w:rPr>
                <w:rFonts w:eastAsia="Calibri"/>
                <w:i/>
                <w:sz w:val="20"/>
                <w:szCs w:val="20"/>
              </w:rPr>
            </w:pPr>
            <w:r w:rsidRPr="001F22CC">
              <w:rPr>
                <w:i/>
                <w:iCs/>
                <w:sz w:val="20"/>
                <w:szCs w:val="20"/>
              </w:rPr>
              <w:t>78.4%</w:t>
            </w:r>
          </w:p>
        </w:tc>
      </w:tr>
      <w:tr w:rsidR="00BC6CE2" w:rsidRPr="001F22CC" w:rsidTr="00CA0022">
        <w:trPr>
          <w:trHeight w:val="427"/>
        </w:trPr>
        <w:tc>
          <w:tcPr>
            <w:tcW w:w="1925" w:type="pct"/>
            <w:tcBorders>
              <w:top w:val="double" w:sz="4" w:space="0" w:color="auto"/>
            </w:tcBorders>
            <w:tcMar>
              <w:top w:w="0" w:type="dxa"/>
              <w:left w:w="108" w:type="dxa"/>
              <w:bottom w:w="0" w:type="dxa"/>
              <w:right w:w="108" w:type="dxa"/>
            </w:tcMar>
            <w:hideMark/>
          </w:tcPr>
          <w:p w:rsidR="00BC6CE2" w:rsidRPr="001F22CC" w:rsidRDefault="00BC6CE2" w:rsidP="002E6138">
            <w:pPr>
              <w:spacing w:before="120"/>
              <w:contextualSpacing/>
              <w:rPr>
                <w:b/>
                <w:bCs/>
                <w:sz w:val="20"/>
                <w:szCs w:val="20"/>
              </w:rPr>
            </w:pPr>
            <w:r w:rsidRPr="001F22CC">
              <w:rPr>
                <w:b/>
                <w:bCs/>
                <w:sz w:val="20"/>
                <w:szCs w:val="20"/>
              </w:rPr>
              <w:t>Project Total:</w:t>
            </w:r>
          </w:p>
        </w:tc>
        <w:tc>
          <w:tcPr>
            <w:tcW w:w="900" w:type="pct"/>
            <w:tcBorders>
              <w:top w:val="double" w:sz="4" w:space="0" w:color="auto"/>
            </w:tcBorders>
          </w:tcPr>
          <w:p w:rsidR="00BC6CE2" w:rsidRPr="001F22CC" w:rsidRDefault="00BC6CE2" w:rsidP="002E6138">
            <w:pPr>
              <w:spacing w:before="120"/>
              <w:ind w:right="446"/>
              <w:contextualSpacing/>
              <w:jc w:val="right"/>
              <w:rPr>
                <w:b/>
                <w:color w:val="000000"/>
                <w:sz w:val="20"/>
                <w:szCs w:val="20"/>
              </w:rPr>
            </w:pPr>
            <w:r w:rsidRPr="001F22CC">
              <w:rPr>
                <w:b/>
                <w:color w:val="000000"/>
                <w:sz w:val="20"/>
                <w:szCs w:val="20"/>
              </w:rPr>
              <w:t>1,578,300</w:t>
            </w:r>
          </w:p>
        </w:tc>
        <w:tc>
          <w:tcPr>
            <w:tcW w:w="762" w:type="pct"/>
            <w:tcBorders>
              <w:top w:val="double" w:sz="4" w:space="0" w:color="auto"/>
            </w:tcBorders>
            <w:tcMar>
              <w:top w:w="0" w:type="dxa"/>
              <w:left w:w="108" w:type="dxa"/>
              <w:bottom w:w="0" w:type="dxa"/>
              <w:right w:w="108" w:type="dxa"/>
            </w:tcMar>
            <w:hideMark/>
          </w:tcPr>
          <w:p w:rsidR="00BC6CE2" w:rsidRPr="001F22CC" w:rsidRDefault="00BC6CE2" w:rsidP="002E6138">
            <w:pPr>
              <w:spacing w:before="120"/>
              <w:ind w:right="181"/>
              <w:contextualSpacing/>
              <w:jc w:val="right"/>
              <w:rPr>
                <w:b/>
                <w:color w:val="000000"/>
                <w:sz w:val="20"/>
                <w:szCs w:val="20"/>
              </w:rPr>
            </w:pPr>
            <w:r w:rsidRPr="001F22CC">
              <w:rPr>
                <w:b/>
                <w:color w:val="000000"/>
                <w:sz w:val="20"/>
                <w:szCs w:val="20"/>
              </w:rPr>
              <w:t>785,405</w:t>
            </w:r>
          </w:p>
        </w:tc>
        <w:tc>
          <w:tcPr>
            <w:tcW w:w="676" w:type="pct"/>
            <w:tcBorders>
              <w:top w:val="double" w:sz="4" w:space="0" w:color="auto"/>
            </w:tcBorders>
          </w:tcPr>
          <w:p w:rsidR="00BC6CE2" w:rsidRPr="001F22CC" w:rsidRDefault="000F4ECF" w:rsidP="002E6138">
            <w:pPr>
              <w:spacing w:before="120"/>
              <w:ind w:right="79"/>
              <w:contextualSpacing/>
              <w:jc w:val="right"/>
              <w:rPr>
                <w:b/>
                <w:iCs/>
                <w:sz w:val="20"/>
                <w:szCs w:val="20"/>
              </w:rPr>
            </w:pPr>
            <w:r w:rsidRPr="001F22CC">
              <w:rPr>
                <w:b/>
                <w:iCs/>
                <w:sz w:val="20"/>
                <w:szCs w:val="20"/>
              </w:rPr>
              <w:t>453,890</w:t>
            </w:r>
          </w:p>
        </w:tc>
        <w:tc>
          <w:tcPr>
            <w:tcW w:w="737" w:type="pct"/>
            <w:tcBorders>
              <w:top w:val="double" w:sz="4" w:space="0" w:color="auto"/>
            </w:tcBorders>
            <w:tcMar>
              <w:top w:w="0" w:type="dxa"/>
              <w:left w:w="108" w:type="dxa"/>
              <w:bottom w:w="0" w:type="dxa"/>
              <w:right w:w="108" w:type="dxa"/>
            </w:tcMar>
            <w:hideMark/>
          </w:tcPr>
          <w:p w:rsidR="00BC6CE2" w:rsidRPr="001F22CC" w:rsidRDefault="000F4ECF" w:rsidP="000F4ECF">
            <w:pPr>
              <w:spacing w:before="120"/>
              <w:contextualSpacing/>
              <w:jc w:val="right"/>
              <w:rPr>
                <w:b/>
                <w:iCs/>
                <w:sz w:val="20"/>
                <w:szCs w:val="20"/>
              </w:rPr>
            </w:pPr>
            <w:r w:rsidRPr="001F22CC">
              <w:rPr>
                <w:b/>
                <w:iCs/>
                <w:sz w:val="20"/>
                <w:szCs w:val="20"/>
              </w:rPr>
              <w:t>30.8</w:t>
            </w:r>
            <w:r w:rsidR="00BC6CE2" w:rsidRPr="001F22CC">
              <w:rPr>
                <w:b/>
                <w:iCs/>
                <w:sz w:val="20"/>
                <w:szCs w:val="20"/>
              </w:rPr>
              <w:t>%</w:t>
            </w:r>
          </w:p>
        </w:tc>
      </w:tr>
    </w:tbl>
    <w:p w:rsidR="001F4C89" w:rsidRPr="001F22CC" w:rsidRDefault="00FD71C7" w:rsidP="000220C3">
      <w:pPr>
        <w:autoSpaceDE w:val="0"/>
        <w:autoSpaceDN w:val="0"/>
        <w:adjustRightInd w:val="0"/>
        <w:spacing w:after="120"/>
        <w:rPr>
          <w:b/>
        </w:rPr>
      </w:pPr>
      <w:r w:rsidRPr="001F22CC">
        <w:rPr>
          <w:b/>
        </w:rPr>
        <w:t>Earned Value Analysis.</w:t>
      </w:r>
    </w:p>
    <w:p w:rsidR="00BC6CE2" w:rsidRPr="001F22CC" w:rsidRDefault="00BC6CE2" w:rsidP="00BC6CE2">
      <w:pPr>
        <w:autoSpaceDE w:val="0"/>
        <w:autoSpaceDN w:val="0"/>
        <w:adjustRightInd w:val="0"/>
        <w:spacing w:after="120"/>
        <w:rPr>
          <w:color w:val="000000"/>
        </w:rPr>
      </w:pPr>
      <w:r w:rsidRPr="001F22CC">
        <w:rPr>
          <w:color w:val="000000"/>
        </w:rPr>
        <w:t xml:space="preserve">May 2013 was the first monthly report in which the CSP has provided Appendix B, Earned Value Analysis. The project baseline for the MPS is set as the current schedule, which computes the planned values based on the budget at completion multiplied by the schedule percentage complete (baseline). Once the baseline is established, following the efforts to detail soft costs and accept the baseline for Contract 1300, the planned values will be reestablished. Contract 1252 is using the original approved Baseline Schedule to calculate Earned Value. </w:t>
      </w:r>
    </w:p>
    <w:p w:rsidR="00AE1AFA" w:rsidRPr="001F22CC" w:rsidRDefault="002504F5" w:rsidP="00B275AB">
      <w:pPr>
        <w:autoSpaceDE w:val="0"/>
        <w:autoSpaceDN w:val="0"/>
        <w:adjustRightInd w:val="0"/>
        <w:spacing w:after="120"/>
        <w:rPr>
          <w:b/>
          <w:bCs/>
        </w:rPr>
      </w:pPr>
      <w:r w:rsidRPr="001F22CC">
        <w:rPr>
          <w:b/>
          <w:bCs/>
        </w:rPr>
        <w:t>November</w:t>
      </w:r>
      <w:r w:rsidR="00BC6CE2" w:rsidRPr="001F22CC">
        <w:rPr>
          <w:b/>
          <w:bCs/>
        </w:rPr>
        <w:t xml:space="preserve"> </w:t>
      </w:r>
      <w:r w:rsidR="00AE1AFA" w:rsidRPr="001F22CC">
        <w:rPr>
          <w:b/>
          <w:bCs/>
        </w:rPr>
        <w:t>Earned Value Analysis:</w:t>
      </w:r>
    </w:p>
    <w:p w:rsidR="00BC6CE2" w:rsidRPr="001F22CC" w:rsidRDefault="00BC6CE2" w:rsidP="00BC6CE2">
      <w:pPr>
        <w:pStyle w:val="ListParagraph"/>
        <w:numPr>
          <w:ilvl w:val="0"/>
          <w:numId w:val="36"/>
        </w:numPr>
        <w:autoSpaceDE w:val="0"/>
        <w:autoSpaceDN w:val="0"/>
        <w:adjustRightInd w:val="0"/>
      </w:pPr>
      <w:r w:rsidRPr="001F22CC">
        <w:t>Overall Budgeted Cost: $1,578,300,000</w:t>
      </w:r>
    </w:p>
    <w:p w:rsidR="00BC6CE2" w:rsidRPr="001F22CC" w:rsidRDefault="0093284D" w:rsidP="00BC6CE2">
      <w:pPr>
        <w:pStyle w:val="ListParagraph"/>
        <w:numPr>
          <w:ilvl w:val="0"/>
          <w:numId w:val="36"/>
        </w:numPr>
        <w:autoSpaceDE w:val="0"/>
        <w:autoSpaceDN w:val="0"/>
        <w:adjustRightInd w:val="0"/>
      </w:pPr>
      <w:r w:rsidRPr="001F22CC">
        <w:t>Planned Value: $</w:t>
      </w:r>
      <w:r w:rsidR="002504F5" w:rsidRPr="001F22CC">
        <w:t>503,033,892</w:t>
      </w:r>
    </w:p>
    <w:p w:rsidR="00BC6CE2" w:rsidRPr="001F22CC" w:rsidRDefault="0093284D" w:rsidP="00BC6CE2">
      <w:pPr>
        <w:pStyle w:val="ListParagraph"/>
        <w:numPr>
          <w:ilvl w:val="0"/>
          <w:numId w:val="36"/>
        </w:numPr>
        <w:autoSpaceDE w:val="0"/>
        <w:autoSpaceDN w:val="0"/>
        <w:adjustRightInd w:val="0"/>
      </w:pPr>
      <w:r w:rsidRPr="001F22CC">
        <w:t>Earned Value: $</w:t>
      </w:r>
      <w:r w:rsidR="00BC6CE2" w:rsidRPr="001F22CC">
        <w:t>4</w:t>
      </w:r>
      <w:r w:rsidR="002504F5" w:rsidRPr="001F22CC">
        <w:t>96,121,868</w:t>
      </w:r>
    </w:p>
    <w:p w:rsidR="00BC6CE2" w:rsidRPr="001F22CC" w:rsidRDefault="0093284D" w:rsidP="00BC6CE2">
      <w:pPr>
        <w:pStyle w:val="ListParagraph"/>
        <w:numPr>
          <w:ilvl w:val="0"/>
          <w:numId w:val="36"/>
        </w:numPr>
        <w:autoSpaceDE w:val="0"/>
        <w:autoSpaceDN w:val="0"/>
        <w:adjustRightInd w:val="0"/>
      </w:pPr>
      <w:r w:rsidRPr="001F22CC">
        <w:t>Actual Cost: $</w:t>
      </w:r>
      <w:r w:rsidR="00BC6CE2" w:rsidRPr="001F22CC">
        <w:t>4</w:t>
      </w:r>
      <w:r w:rsidR="002504F5" w:rsidRPr="001F22CC">
        <w:t>60,101,697</w:t>
      </w:r>
    </w:p>
    <w:p w:rsidR="00BC6CE2" w:rsidRPr="001F22CC" w:rsidRDefault="00BC6CE2" w:rsidP="00BC6CE2">
      <w:pPr>
        <w:pStyle w:val="ListParagraph"/>
        <w:numPr>
          <w:ilvl w:val="0"/>
          <w:numId w:val="36"/>
        </w:numPr>
        <w:autoSpaceDE w:val="0"/>
        <w:autoSpaceDN w:val="0"/>
        <w:adjustRightInd w:val="0"/>
      </w:pPr>
      <w:r w:rsidRPr="001F22CC">
        <w:t>Schedule Performance Index (SPI): 0.9</w:t>
      </w:r>
      <w:r w:rsidR="002504F5" w:rsidRPr="001F22CC">
        <w:t>9</w:t>
      </w:r>
    </w:p>
    <w:p w:rsidR="00BC6CE2" w:rsidRPr="001F22CC" w:rsidRDefault="00BC6CE2" w:rsidP="00BC6CE2">
      <w:pPr>
        <w:pStyle w:val="ListParagraph"/>
        <w:numPr>
          <w:ilvl w:val="0"/>
          <w:numId w:val="36"/>
        </w:numPr>
        <w:autoSpaceDE w:val="0"/>
        <w:autoSpaceDN w:val="0"/>
        <w:adjustRightInd w:val="0"/>
      </w:pPr>
      <w:r w:rsidRPr="001F22CC">
        <w:t>Cost Performance Index (CPI): 1.0</w:t>
      </w:r>
      <w:r w:rsidR="002504F5" w:rsidRPr="001F22CC">
        <w:t>8</w:t>
      </w:r>
    </w:p>
    <w:p w:rsidR="00BC6CE2" w:rsidRPr="001F22CC" w:rsidRDefault="00BC6CE2" w:rsidP="00BC6CE2">
      <w:pPr>
        <w:pStyle w:val="ListParagraph"/>
        <w:numPr>
          <w:ilvl w:val="0"/>
          <w:numId w:val="36"/>
        </w:numPr>
        <w:autoSpaceDE w:val="0"/>
        <w:autoSpaceDN w:val="0"/>
        <w:adjustRightInd w:val="0"/>
      </w:pPr>
      <w:r w:rsidRPr="001F22CC">
        <w:t>Percent Complete: 31.75</w:t>
      </w:r>
    </w:p>
    <w:p w:rsidR="00E52E48" w:rsidRPr="001F22CC" w:rsidRDefault="00E52E48" w:rsidP="003E340D">
      <w:pPr>
        <w:tabs>
          <w:tab w:val="left" w:pos="540"/>
        </w:tabs>
        <w:rPr>
          <w:b/>
          <w:highlight w:val="yellow"/>
        </w:rPr>
      </w:pPr>
    </w:p>
    <w:p w:rsidR="0073636F" w:rsidRPr="001F22CC" w:rsidRDefault="00EB42F1" w:rsidP="003E340D">
      <w:pPr>
        <w:tabs>
          <w:tab w:val="left" w:pos="540"/>
        </w:tabs>
        <w:rPr>
          <w:b/>
        </w:rPr>
      </w:pPr>
      <w:r w:rsidRPr="001F22CC">
        <w:rPr>
          <w:b/>
        </w:rPr>
        <w:t>F.</w:t>
      </w:r>
      <w:r w:rsidRPr="001F22CC">
        <w:rPr>
          <w:b/>
        </w:rPr>
        <w:tab/>
        <w:t>PROJECT RISK, RISK MANAGEMENT AND RISK MITIGATION</w:t>
      </w:r>
    </w:p>
    <w:p w:rsidR="00E972C0" w:rsidRPr="001F22CC" w:rsidRDefault="00E972C0" w:rsidP="003E340D"/>
    <w:p w:rsidR="00BC6CE2" w:rsidRPr="001F22CC" w:rsidRDefault="00BC6CE2" w:rsidP="000220C3">
      <w:pPr>
        <w:spacing w:after="120"/>
      </w:pPr>
      <w:r w:rsidRPr="001F22CC">
        <w:t>The monthly Risk Mitigation Meeting</w:t>
      </w:r>
      <w:r w:rsidR="002504F5" w:rsidRPr="001F22CC">
        <w:t xml:space="preserve">s were </w:t>
      </w:r>
      <w:r w:rsidRPr="001F22CC">
        <w:t xml:space="preserve">held on </w:t>
      </w:r>
      <w:r w:rsidR="002504F5" w:rsidRPr="001F22CC">
        <w:t xml:space="preserve">October 8, </w:t>
      </w:r>
      <w:r w:rsidRPr="001F22CC">
        <w:t xml:space="preserve">November 12, </w:t>
      </w:r>
      <w:r w:rsidR="002504F5" w:rsidRPr="001F22CC">
        <w:t xml:space="preserve">and December 10, </w:t>
      </w:r>
      <w:r w:rsidRPr="001F22CC">
        <w:t>2013. The PMOC attended the meeting</w:t>
      </w:r>
      <w:r w:rsidR="002504F5" w:rsidRPr="001F22CC">
        <w:t>s</w:t>
      </w:r>
      <w:r w:rsidRPr="001F22CC">
        <w:t xml:space="preserve">. </w:t>
      </w:r>
    </w:p>
    <w:p w:rsidR="002504F5" w:rsidRPr="001F22CC" w:rsidRDefault="002504F5" w:rsidP="002504F5">
      <w:pPr>
        <w:spacing w:line="240" w:lineRule="atLeast"/>
      </w:pPr>
      <w:r w:rsidRPr="001F22CC">
        <w:t>The PMOC ha</w:t>
      </w:r>
      <w:r w:rsidR="00034BCC" w:rsidRPr="001F22CC">
        <w:t>d</w:t>
      </w:r>
      <w:r w:rsidRPr="001F22CC">
        <w:t xml:space="preserve"> requested that the Project provide updated mitigation efforts for risks B, U, 202, 205, 210, 212, 213, and 215. The mitigations for these risks have </w:t>
      </w:r>
      <w:r w:rsidR="00034BCC" w:rsidRPr="001F22CC">
        <w:t>now been updated</w:t>
      </w:r>
      <w:r w:rsidRPr="001F22CC">
        <w:t>.</w:t>
      </w:r>
    </w:p>
    <w:p w:rsidR="00356A76" w:rsidRPr="001F22CC" w:rsidRDefault="00356A76" w:rsidP="00C00A9B">
      <w:pPr>
        <w:autoSpaceDE w:val="0"/>
        <w:autoSpaceDN w:val="0"/>
        <w:adjustRightInd w:val="0"/>
        <w:rPr>
          <w:b/>
          <w:highlight w:val="yellow"/>
        </w:rPr>
      </w:pPr>
    </w:p>
    <w:p w:rsidR="00157903" w:rsidRPr="001F22CC" w:rsidRDefault="00157903" w:rsidP="000220C3">
      <w:pPr>
        <w:autoSpaceDE w:val="0"/>
        <w:autoSpaceDN w:val="0"/>
        <w:adjustRightInd w:val="0"/>
        <w:spacing w:after="120"/>
        <w:rPr>
          <w:b/>
        </w:rPr>
      </w:pPr>
      <w:r w:rsidRPr="001F22CC">
        <w:rPr>
          <w:b/>
        </w:rPr>
        <w:t>Cost Contingency.</w:t>
      </w:r>
    </w:p>
    <w:p w:rsidR="005D1E22" w:rsidRPr="001F22CC" w:rsidRDefault="005D1E22" w:rsidP="005D1E22">
      <w:pPr>
        <w:autoSpaceDE w:val="0"/>
        <w:autoSpaceDN w:val="0"/>
        <w:adjustRightInd w:val="0"/>
        <w:spacing w:after="120"/>
      </w:pPr>
      <w:r w:rsidRPr="001F22CC">
        <w:t>On June 17, 2013, Cost Contingency Hold Point 2, Commence UMS/CTS</w:t>
      </w:r>
      <w:r w:rsidR="004A59B7" w:rsidRPr="001F22CC">
        <w:t>,</w:t>
      </w:r>
      <w:r w:rsidRPr="001F22CC">
        <w:t xml:space="preserve"> was obtained with the NTP for Contract 1300. This reduced the recommended cost schedule contingency from $160 to $140 million. The current Total Project Contingency is </w:t>
      </w:r>
      <w:r w:rsidRPr="001F22CC">
        <w:rPr>
          <w:bCs/>
        </w:rPr>
        <w:t>$7</w:t>
      </w:r>
      <w:r w:rsidR="00BF02D4" w:rsidRPr="001F22CC">
        <w:rPr>
          <w:bCs/>
        </w:rPr>
        <w:t>1.31</w:t>
      </w:r>
      <w:r w:rsidRPr="001F22CC">
        <w:rPr>
          <w:bCs/>
        </w:rPr>
        <w:t xml:space="preserve"> million</w:t>
      </w:r>
      <w:r w:rsidRPr="001F22CC">
        <w:t>, which is a $6</w:t>
      </w:r>
      <w:r w:rsidR="00BF02D4" w:rsidRPr="001F22CC">
        <w:t>8.69</w:t>
      </w:r>
      <w:r w:rsidRPr="001F22CC">
        <w:rPr>
          <w:rFonts w:ascii="Arial" w:hAnsi="Arial" w:cs="Arial"/>
          <w:sz w:val="22"/>
          <w:szCs w:val="22"/>
        </w:rPr>
        <w:t xml:space="preserve"> </w:t>
      </w:r>
      <w:r w:rsidRPr="001F22CC">
        <w:t xml:space="preserve">unfavorable balance against the current FTA recommended minimum contingency level of $140 million. </w:t>
      </w:r>
    </w:p>
    <w:p w:rsidR="00BC6CE2" w:rsidRPr="001F22CC" w:rsidRDefault="00BC6CE2" w:rsidP="00BC6CE2">
      <w:pPr>
        <w:autoSpaceDE w:val="0"/>
        <w:autoSpaceDN w:val="0"/>
        <w:adjustRightInd w:val="0"/>
        <w:spacing w:after="120"/>
      </w:pPr>
      <w:r w:rsidRPr="001F22CC">
        <w:rPr>
          <w:b/>
        </w:rPr>
        <w:t>PMOC Concern:  The award of Contract 1300 reduced project cost contingency by approximately $120 million, to a level significantly below the FTA recommendation.</w:t>
      </w:r>
    </w:p>
    <w:p w:rsidR="00BC6CE2" w:rsidRPr="001F22CC" w:rsidRDefault="00BC6CE2" w:rsidP="00BC6CE2">
      <w:pPr>
        <w:autoSpaceDE w:val="0"/>
        <w:autoSpaceDN w:val="0"/>
        <w:adjustRightInd w:val="0"/>
        <w:spacing w:after="120"/>
      </w:pPr>
      <w:r w:rsidRPr="001F22CC">
        <w:t>O</w:t>
      </w:r>
      <w:r w:rsidRPr="001F22CC">
        <w:rPr>
          <w:iCs/>
        </w:rPr>
        <w:t>n April 26, 2011, SFMTA obtained a commitment from the San Francisco County Transportation Authority for $150 million of (State) Regional Improvement Program funds to the project to be accessed in the event project costs increase above $1.5783 billion.</w:t>
      </w:r>
    </w:p>
    <w:p w:rsidR="008A6933" w:rsidRPr="001F22CC" w:rsidRDefault="008A6933" w:rsidP="00157903">
      <w:pPr>
        <w:autoSpaceDE w:val="0"/>
        <w:autoSpaceDN w:val="0"/>
        <w:adjustRightInd w:val="0"/>
        <w:rPr>
          <w:b/>
          <w:highlight w:val="yellow"/>
        </w:rPr>
      </w:pPr>
    </w:p>
    <w:p w:rsidR="00157903" w:rsidRPr="001F22CC" w:rsidRDefault="00157903" w:rsidP="000220C3">
      <w:pPr>
        <w:autoSpaceDE w:val="0"/>
        <w:autoSpaceDN w:val="0"/>
        <w:adjustRightInd w:val="0"/>
        <w:spacing w:after="120"/>
        <w:rPr>
          <w:b/>
        </w:rPr>
      </w:pPr>
      <w:r w:rsidRPr="001F22CC">
        <w:rPr>
          <w:b/>
        </w:rPr>
        <w:t>Schedule Contingency.</w:t>
      </w:r>
    </w:p>
    <w:p w:rsidR="00BC6CE2" w:rsidRPr="001F22CC" w:rsidRDefault="00BC6CE2" w:rsidP="00BC6CE2">
      <w:pPr>
        <w:autoSpaceDE w:val="0"/>
        <w:autoSpaceDN w:val="0"/>
        <w:adjustRightInd w:val="0"/>
        <w:spacing w:after="120"/>
      </w:pPr>
      <w:r w:rsidRPr="001F22CC">
        <w:t>Schedule Contingency Management criteria were developed from the FTA Risk Assessment prior to entry into FD</w:t>
      </w:r>
      <w:r w:rsidR="00114C40" w:rsidRPr="001F22CC">
        <w:t xml:space="preserve">. </w:t>
      </w:r>
      <w:r w:rsidRPr="001F22CC">
        <w:t>Minimum schedule contingency levels at various project milestones or “Hold Points” were agreed to with SFMTA at Risk Workshop #4, held on February 24 through 27, 2009.</w:t>
      </w:r>
    </w:p>
    <w:p w:rsidR="00BC6CE2" w:rsidRPr="001F22CC" w:rsidRDefault="00BC6CE2" w:rsidP="00BC6CE2">
      <w:pPr>
        <w:autoSpaceDE w:val="0"/>
        <w:autoSpaceDN w:val="0"/>
        <w:adjustRightInd w:val="0"/>
        <w:spacing w:after="120"/>
      </w:pPr>
      <w:r w:rsidRPr="001F22CC">
        <w:t xml:space="preserve">The September 2012 project schedule reflected 5.2 months of buffer float, which was a significant change from the previous month’s reported float of 14.8 months. Float was reduced due to delays in awarding Contract 1300. </w:t>
      </w:r>
    </w:p>
    <w:p w:rsidR="00BC6CE2" w:rsidRPr="001F22CC" w:rsidRDefault="00BC6CE2" w:rsidP="00BC6CE2">
      <w:pPr>
        <w:pStyle w:val="ListParagraph"/>
        <w:spacing w:after="120"/>
        <w:ind w:left="0"/>
      </w:pPr>
      <w:r w:rsidRPr="001F22CC">
        <w:t xml:space="preserve">In October 2012, the </w:t>
      </w:r>
      <w:r w:rsidRPr="001F22CC">
        <w:rPr>
          <w:color w:val="000000"/>
        </w:rPr>
        <w:t xml:space="preserve">PMOC requested </w:t>
      </w:r>
      <w:r w:rsidRPr="001F22CC">
        <w:t>justification for the reduction in schedule contingency and/or a recovery schedule from the CSP</w:t>
      </w:r>
      <w:r w:rsidR="00114C40" w:rsidRPr="001F22CC">
        <w:t xml:space="preserve">. </w:t>
      </w:r>
    </w:p>
    <w:p w:rsidR="00BC6CE2" w:rsidRPr="001F22CC" w:rsidRDefault="00BC6CE2" w:rsidP="00BC6CE2">
      <w:pPr>
        <w:autoSpaceDE w:val="0"/>
        <w:autoSpaceDN w:val="0"/>
        <w:adjustRightInd w:val="0"/>
        <w:spacing w:after="120"/>
        <w:rPr>
          <w:b/>
        </w:rPr>
      </w:pPr>
      <w:r w:rsidRPr="001F22CC">
        <w:t xml:space="preserve">On June 17, 2013, Schedule Contingency Hold Point 2, Commence UMS/CTS was obtained with the NTP for Contract 1300. This reduced the FTA recommended schedule contingency from ten to eight months. The current schedule reflects 4.8 months of buffer float. </w:t>
      </w:r>
    </w:p>
    <w:p w:rsidR="00BC6CE2" w:rsidRPr="001F22CC" w:rsidRDefault="00BC6CE2" w:rsidP="00BC6CE2">
      <w:pPr>
        <w:pStyle w:val="ListParagraph"/>
        <w:spacing w:after="120"/>
        <w:ind w:left="0"/>
      </w:pPr>
      <w:r w:rsidRPr="001F22CC">
        <w:t>In October 2013, the CSP submitted the Draft Contingency Management – Schedule Update, which proposed changes to the schedule contingency minimum levels based on a recent risk assessment performed by the Central Subway team</w:t>
      </w:r>
      <w:r w:rsidR="00114C40" w:rsidRPr="001F22CC">
        <w:t xml:space="preserve">. </w:t>
      </w:r>
      <w:r w:rsidRPr="001F22CC">
        <w:t xml:space="preserve">The team used risk-based software, which employs the Monte Carlo method, to perform a probability analysis on the Project’s Summary Schedule. </w:t>
      </w:r>
    </w:p>
    <w:p w:rsidR="00F932CB" w:rsidRPr="001F22CC" w:rsidRDefault="00BC6CE2">
      <w:pPr>
        <w:spacing w:after="120"/>
      </w:pPr>
      <w:r w:rsidRPr="001F22CC">
        <w:t>At this time, the PMOC cannot recommend that FTA accept any modification to schedule contingency minimum levels</w:t>
      </w:r>
      <w:r w:rsidR="00114C40" w:rsidRPr="001F22CC">
        <w:t xml:space="preserve">. </w:t>
      </w:r>
      <w:r w:rsidRPr="001F22CC">
        <w:t xml:space="preserve">The PMOC recommends that the CSP incorporate the Contract 1300 Baseline Schedule as soon as it is approved. At that time, the PMOC recommends that the </w:t>
      </w:r>
      <w:r w:rsidRPr="001F22CC">
        <w:lastRenderedPageBreak/>
        <w:t>CSP incorporate the remaining high level schedule risks on the Project Risk Register into a new risk assessment</w:t>
      </w:r>
      <w:r w:rsidR="00114C40" w:rsidRPr="001F22CC">
        <w:t>.</w:t>
      </w:r>
    </w:p>
    <w:p w:rsidR="00F932CB" w:rsidRPr="001F22CC" w:rsidRDefault="00BC6CE2">
      <w:pPr>
        <w:spacing w:after="120"/>
        <w:rPr>
          <w:b/>
        </w:rPr>
      </w:pPr>
      <w:r w:rsidRPr="001F22CC">
        <w:rPr>
          <w:b/>
        </w:rPr>
        <w:t>PMOC Concern:  In accordance with FTA guidelines, a minimum of eight months of schedule contingency is recommended at this phase of the project.</w:t>
      </w:r>
    </w:p>
    <w:p w:rsidR="00BC6CE2" w:rsidRPr="001F22CC" w:rsidRDefault="00BC6CE2" w:rsidP="00BC6CE2">
      <w:pPr>
        <w:autoSpaceDE w:val="0"/>
        <w:autoSpaceDN w:val="0"/>
        <w:adjustRightInd w:val="0"/>
        <w:spacing w:after="120"/>
      </w:pPr>
    </w:p>
    <w:p w:rsidR="00BC6CE2" w:rsidRPr="001F22CC" w:rsidRDefault="00BC6CE2" w:rsidP="00BC6CE2">
      <w:pPr>
        <w:autoSpaceDE w:val="0"/>
        <w:autoSpaceDN w:val="0"/>
        <w:adjustRightInd w:val="0"/>
        <w:spacing w:after="120"/>
      </w:pPr>
      <w:r w:rsidRPr="001F22CC">
        <w:t>See Attachment F for schedule contingency drawdown graph.</w:t>
      </w:r>
    </w:p>
    <w:p w:rsidR="00310FF4" w:rsidRPr="001F22CC" w:rsidRDefault="00310FF4" w:rsidP="008B6506">
      <w:pPr>
        <w:tabs>
          <w:tab w:val="left" w:pos="540"/>
        </w:tabs>
        <w:rPr>
          <w:b/>
          <w:highlight w:val="yellow"/>
        </w:rPr>
      </w:pPr>
    </w:p>
    <w:p w:rsidR="00C15649" w:rsidRPr="001F22CC" w:rsidRDefault="00C15649" w:rsidP="008B6506">
      <w:pPr>
        <w:tabs>
          <w:tab w:val="left" w:pos="540"/>
        </w:tabs>
        <w:rPr>
          <w:b/>
        </w:rPr>
      </w:pPr>
      <w:r w:rsidRPr="001F22CC">
        <w:rPr>
          <w:b/>
        </w:rPr>
        <w:t>G.</w:t>
      </w:r>
      <w:r w:rsidRPr="001F22CC">
        <w:rPr>
          <w:b/>
        </w:rPr>
        <w:tab/>
        <w:t>ACTION ITEMS AND CONCERNS</w:t>
      </w:r>
    </w:p>
    <w:p w:rsidR="008F1B80" w:rsidRPr="001F22CC" w:rsidRDefault="008F1B80" w:rsidP="008B6506">
      <w:pPr>
        <w:pStyle w:val="ListParagraph"/>
        <w:ind w:left="0"/>
      </w:pPr>
    </w:p>
    <w:p w:rsidR="00DB05F0" w:rsidRPr="001F22CC" w:rsidRDefault="00C15649" w:rsidP="00DB05F0">
      <w:pPr>
        <w:pStyle w:val="ListParagraph"/>
        <w:ind w:left="0"/>
        <w:sectPr w:rsidR="00DB05F0" w:rsidRPr="001F22CC" w:rsidSect="003F12D9">
          <w:footerReference w:type="default" r:id="rId14"/>
          <w:pgSz w:w="12240" w:h="15840" w:code="1"/>
          <w:pgMar w:top="1440" w:right="1440" w:bottom="1440" w:left="1440" w:header="806" w:footer="720" w:gutter="0"/>
          <w:pgNumType w:start="1"/>
          <w:cols w:space="720"/>
          <w:docGrid w:linePitch="360"/>
        </w:sectPr>
      </w:pPr>
      <w:r w:rsidRPr="001F22CC">
        <w:t>Action Items are included in Attachment E</w:t>
      </w:r>
    </w:p>
    <w:p w:rsidR="008D10DB" w:rsidRPr="001F22CC" w:rsidRDefault="000E0F19" w:rsidP="00DB05F0">
      <w:pPr>
        <w:pStyle w:val="ListParagraph"/>
        <w:ind w:left="0"/>
        <w:rPr>
          <w:caps/>
        </w:rPr>
      </w:pPr>
      <w:r w:rsidRPr="001F22CC">
        <w:rPr>
          <w:b/>
        </w:rPr>
        <w:lastRenderedPageBreak/>
        <w:t>APPENDIX A.</w:t>
      </w:r>
      <w:r w:rsidRPr="001F22CC">
        <w:rPr>
          <w:b/>
        </w:rPr>
        <w:tab/>
      </w:r>
      <w:r w:rsidRPr="001F22CC">
        <w:rPr>
          <w:b/>
          <w:caps/>
        </w:rPr>
        <w:t>Three-Month Look-Ahead</w:t>
      </w:r>
      <w:r w:rsidR="0046174B" w:rsidRPr="001F22CC">
        <w:t xml:space="preserve"> </w:t>
      </w:r>
      <w:r w:rsidR="00025540" w:rsidRPr="001F22CC">
        <w:t>(January 2014 to March 2014)</w:t>
      </w:r>
      <w:r w:rsidR="002114C3" w:rsidRPr="001F22CC">
        <w:rPr>
          <w:caps/>
        </w:rPr>
        <w:t xml:space="preserve"> </w:t>
      </w:r>
      <w:r w:rsidRPr="001F22CC">
        <w:rPr>
          <w:caps/>
        </w:rPr>
        <w:t xml:space="preserve"> </w:t>
      </w:r>
    </w:p>
    <w:p w:rsidR="0053215A" w:rsidRPr="001F22CC" w:rsidRDefault="0053215A" w:rsidP="00C910C3"/>
    <w:p w:rsidR="00025540" w:rsidRPr="001F22CC" w:rsidRDefault="00025540" w:rsidP="00025540">
      <w:r w:rsidRPr="001F22CC">
        <w:t>SFMTA Management:</w:t>
      </w:r>
    </w:p>
    <w:p w:rsidR="00025540" w:rsidRPr="001F22CC" w:rsidRDefault="00025540" w:rsidP="00025540">
      <w:pPr>
        <w:pStyle w:val="ListParagraph"/>
        <w:numPr>
          <w:ilvl w:val="0"/>
          <w:numId w:val="20"/>
        </w:numPr>
      </w:pPr>
      <w:r w:rsidRPr="001F22CC">
        <w:t>Prepare Monthly Progress Reports.</w:t>
      </w:r>
    </w:p>
    <w:p w:rsidR="00025540" w:rsidRPr="001F22CC" w:rsidRDefault="00025540" w:rsidP="00025540">
      <w:pPr>
        <w:pStyle w:val="ListParagraph"/>
        <w:numPr>
          <w:ilvl w:val="0"/>
          <w:numId w:val="20"/>
        </w:numPr>
      </w:pPr>
      <w:r w:rsidRPr="001F22CC">
        <w:t>Hire REs, Inspectors, and support staff for Contract 1300 construction.</w:t>
      </w:r>
    </w:p>
    <w:p w:rsidR="00025540" w:rsidRPr="001F22CC" w:rsidRDefault="00025540" w:rsidP="00025540">
      <w:pPr>
        <w:pStyle w:val="ListParagraph"/>
        <w:numPr>
          <w:ilvl w:val="0"/>
          <w:numId w:val="20"/>
        </w:numPr>
      </w:pPr>
      <w:r w:rsidRPr="001F22CC">
        <w:t>Update SSMP.</w:t>
      </w:r>
    </w:p>
    <w:p w:rsidR="00025540" w:rsidRPr="001F22CC" w:rsidRDefault="00025540" w:rsidP="00025540">
      <w:pPr>
        <w:pStyle w:val="ListParagraph"/>
        <w:numPr>
          <w:ilvl w:val="0"/>
          <w:numId w:val="20"/>
        </w:numPr>
      </w:pPr>
      <w:r w:rsidRPr="001F22CC">
        <w:t>Complete approved MPS.</w:t>
      </w:r>
    </w:p>
    <w:p w:rsidR="00025540" w:rsidRPr="001F22CC" w:rsidRDefault="00025540" w:rsidP="00025540">
      <w:pPr>
        <w:ind w:left="360"/>
      </w:pPr>
    </w:p>
    <w:p w:rsidR="00025540" w:rsidRPr="001F22CC" w:rsidRDefault="00025540" w:rsidP="00025540">
      <w:r w:rsidRPr="001F22CC">
        <w:t>SFMTA Construction Activities:</w:t>
      </w:r>
    </w:p>
    <w:p w:rsidR="00025540" w:rsidRPr="001F22CC" w:rsidRDefault="00025540" w:rsidP="00025540">
      <w:pPr>
        <w:pStyle w:val="ListParagraph"/>
        <w:numPr>
          <w:ilvl w:val="0"/>
          <w:numId w:val="20"/>
        </w:numPr>
      </w:pPr>
      <w:r w:rsidRPr="001F22CC">
        <w:t>1252 Tunnel. Both TBMs should continue to mine. The construction of the newly located North Beach retrieval shaft and the Green Street shaft has begun. Tunnel liner segments will continue to be shipped and production will continue.</w:t>
      </w:r>
    </w:p>
    <w:p w:rsidR="00025540" w:rsidRPr="001F22CC" w:rsidRDefault="00025540" w:rsidP="00025540">
      <w:pPr>
        <w:pStyle w:val="ListParagraph"/>
        <w:numPr>
          <w:ilvl w:val="0"/>
          <w:numId w:val="20"/>
        </w:numPr>
      </w:pPr>
      <w:r w:rsidRPr="001F22CC">
        <w:t>1300 Stations Trackwork and Systems. Process early submittals and prepare for the beginning stages of construction.  Prepare and start station box construction at all three stations</w:t>
      </w:r>
      <w:r w:rsidR="00114C40" w:rsidRPr="001F22CC">
        <w:t xml:space="preserve">. </w:t>
      </w:r>
      <w:r w:rsidRPr="001F22CC">
        <w:t xml:space="preserve">Potholing of existing utilities will continue. </w:t>
      </w:r>
    </w:p>
    <w:p w:rsidR="00025540" w:rsidRPr="001F22CC" w:rsidRDefault="00025540" w:rsidP="00025540">
      <w:pPr>
        <w:ind w:left="360"/>
      </w:pPr>
    </w:p>
    <w:p w:rsidR="00025540" w:rsidRPr="001F22CC" w:rsidRDefault="00025540" w:rsidP="00025540">
      <w:r w:rsidRPr="001F22CC">
        <w:t>SFMTA Real Estate Activities:</w:t>
      </w:r>
    </w:p>
    <w:p w:rsidR="00025540" w:rsidRPr="001F22CC" w:rsidRDefault="00025540" w:rsidP="00025540">
      <w:pPr>
        <w:pStyle w:val="ListParagraph"/>
        <w:numPr>
          <w:ilvl w:val="0"/>
          <w:numId w:val="20"/>
        </w:numPr>
      </w:pPr>
      <w:r w:rsidRPr="001F22CC">
        <w:t>The Project will continue to work with property managers, owners, and attorneys to acquire all the needed property agreements. Some properties will proceed through condemnation.</w:t>
      </w:r>
    </w:p>
    <w:p w:rsidR="00025540" w:rsidRPr="001F22CC" w:rsidRDefault="00025540" w:rsidP="00025540">
      <w:pPr>
        <w:ind w:left="360"/>
        <w:rPr>
          <w:highlight w:val="yellow"/>
        </w:rPr>
      </w:pPr>
    </w:p>
    <w:p w:rsidR="00025540" w:rsidRPr="001F22CC" w:rsidRDefault="00025540" w:rsidP="00025540">
      <w:r w:rsidRPr="001F22CC">
        <w:t>The PMOC expects to attend the following meetings:</w:t>
      </w:r>
    </w:p>
    <w:p w:rsidR="00025540" w:rsidRPr="001F22CC" w:rsidRDefault="00025540" w:rsidP="00025540">
      <w:pPr>
        <w:pStyle w:val="ListParagraph"/>
        <w:numPr>
          <w:ilvl w:val="0"/>
          <w:numId w:val="20"/>
        </w:numPr>
      </w:pPr>
      <w:r w:rsidRPr="001F22CC">
        <w:t>Weekly Management (Monday)</w:t>
      </w:r>
    </w:p>
    <w:p w:rsidR="00025540" w:rsidRPr="001F22CC" w:rsidRDefault="00025540" w:rsidP="00025540">
      <w:pPr>
        <w:pStyle w:val="ListParagraph"/>
        <w:numPr>
          <w:ilvl w:val="0"/>
          <w:numId w:val="20"/>
        </w:numPr>
      </w:pPr>
      <w:r w:rsidRPr="001F22CC">
        <w:t xml:space="preserve">Weekly </w:t>
      </w:r>
      <w:r w:rsidR="00DD334B" w:rsidRPr="001F22CC">
        <w:t>Configuration Management Board (</w:t>
      </w:r>
      <w:r w:rsidRPr="001F22CC">
        <w:t>CMB</w:t>
      </w:r>
      <w:r w:rsidR="00DD334B" w:rsidRPr="001F22CC">
        <w:t>)</w:t>
      </w:r>
      <w:r w:rsidRPr="001F22CC">
        <w:t xml:space="preserve"> (Wednesday)</w:t>
      </w:r>
    </w:p>
    <w:p w:rsidR="00025540" w:rsidRPr="001F22CC" w:rsidRDefault="00025540" w:rsidP="00025540">
      <w:pPr>
        <w:pStyle w:val="ListParagraph"/>
        <w:numPr>
          <w:ilvl w:val="0"/>
          <w:numId w:val="20"/>
        </w:numPr>
      </w:pPr>
      <w:r w:rsidRPr="001F22CC">
        <w:t>Weekly Tunnel Construction Progress (Thursday)</w:t>
      </w:r>
    </w:p>
    <w:p w:rsidR="00025540" w:rsidRPr="001F22CC" w:rsidRDefault="00025540" w:rsidP="00025540">
      <w:pPr>
        <w:pStyle w:val="ListParagraph"/>
        <w:numPr>
          <w:ilvl w:val="0"/>
          <w:numId w:val="20"/>
        </w:numPr>
      </w:pPr>
      <w:r w:rsidRPr="001F22CC">
        <w:t>Weekly Contract 1300 Construction Progress (Tuesday)</w:t>
      </w:r>
    </w:p>
    <w:p w:rsidR="00025540" w:rsidRPr="001F22CC" w:rsidRDefault="00025540" w:rsidP="00025540">
      <w:pPr>
        <w:pStyle w:val="ListParagraph"/>
        <w:numPr>
          <w:ilvl w:val="0"/>
          <w:numId w:val="20"/>
        </w:numPr>
      </w:pPr>
      <w:r w:rsidRPr="001F22CC">
        <w:t>Real Estate (T</w:t>
      </w:r>
      <w:r w:rsidR="002504F5" w:rsidRPr="001F22CC">
        <w:t>BD</w:t>
      </w:r>
      <w:r w:rsidRPr="001F22CC">
        <w:t>)</w:t>
      </w:r>
    </w:p>
    <w:p w:rsidR="00025540" w:rsidRPr="001F22CC" w:rsidRDefault="00025540" w:rsidP="00025540">
      <w:pPr>
        <w:pStyle w:val="ListParagraph"/>
        <w:numPr>
          <w:ilvl w:val="0"/>
          <w:numId w:val="20"/>
        </w:numPr>
      </w:pPr>
      <w:r w:rsidRPr="001F22CC">
        <w:t>Monthly Risk (second Tuesday of the month)</w:t>
      </w:r>
    </w:p>
    <w:p w:rsidR="00025540" w:rsidRPr="001F22CC" w:rsidRDefault="00025540" w:rsidP="00025540">
      <w:pPr>
        <w:pStyle w:val="ListParagraph"/>
        <w:numPr>
          <w:ilvl w:val="0"/>
          <w:numId w:val="20"/>
        </w:numPr>
      </w:pPr>
      <w:r w:rsidRPr="001F22CC">
        <w:t>Monthly SSCRC (third Thursday of the month)</w:t>
      </w:r>
    </w:p>
    <w:p w:rsidR="00025540" w:rsidRPr="001F22CC" w:rsidRDefault="00025540" w:rsidP="00025540">
      <w:pPr>
        <w:pStyle w:val="ListParagraph"/>
        <w:numPr>
          <w:ilvl w:val="0"/>
          <w:numId w:val="20"/>
        </w:numPr>
      </w:pPr>
      <w:r w:rsidRPr="001F22CC">
        <w:t>Quarterly FLSC (third Thursday of the month)</w:t>
      </w:r>
    </w:p>
    <w:p w:rsidR="00025540" w:rsidRPr="001F22CC" w:rsidRDefault="00025540" w:rsidP="00025540">
      <w:pPr>
        <w:pStyle w:val="ListParagraph"/>
        <w:numPr>
          <w:ilvl w:val="0"/>
          <w:numId w:val="20"/>
        </w:numPr>
      </w:pPr>
      <w:r w:rsidRPr="001F22CC">
        <w:t xml:space="preserve">IRP for BART undercrossing of northbound tunnel TBM late </w:t>
      </w:r>
      <w:r w:rsidR="00BF02D4" w:rsidRPr="001F22CC">
        <w:t>January 2014</w:t>
      </w:r>
      <w:r w:rsidRPr="001F22CC">
        <w:t>.</w:t>
      </w:r>
    </w:p>
    <w:p w:rsidR="00025540" w:rsidRPr="001F22CC" w:rsidRDefault="00025540" w:rsidP="00025540">
      <w:pPr>
        <w:pStyle w:val="ListParagraph"/>
        <w:numPr>
          <w:ilvl w:val="0"/>
          <w:numId w:val="20"/>
        </w:numPr>
      </w:pPr>
      <w:r w:rsidRPr="001F22CC">
        <w:t>FTA/QPRM scheduled for January 29, 2014.</w:t>
      </w:r>
    </w:p>
    <w:p w:rsidR="004A59B7" w:rsidRPr="001F22CC" w:rsidRDefault="004A59B7" w:rsidP="004A59B7">
      <w:pPr>
        <w:pStyle w:val="ListParagraph"/>
        <w:numPr>
          <w:ilvl w:val="0"/>
          <w:numId w:val="20"/>
        </w:numPr>
      </w:pPr>
      <w:r w:rsidRPr="001F22CC">
        <w:t>The next PMOC End of the Month Meeting with Grantee is early February 2014.</w:t>
      </w:r>
    </w:p>
    <w:p w:rsidR="00DB31FB" w:rsidRPr="001F22CC" w:rsidRDefault="00DB31FB" w:rsidP="00C910C3">
      <w:pPr>
        <w:rPr>
          <w:highlight w:val="yellow"/>
        </w:rPr>
        <w:sectPr w:rsidR="00DB31FB" w:rsidRPr="001F22CC" w:rsidSect="00E85E26">
          <w:footerReference w:type="default" r:id="rId15"/>
          <w:pgSz w:w="12240" w:h="15840" w:code="1"/>
          <w:pgMar w:top="1440" w:right="1440" w:bottom="1440" w:left="1440" w:header="806" w:footer="720" w:gutter="0"/>
          <w:pgNumType w:start="1"/>
          <w:cols w:space="720"/>
          <w:docGrid w:linePitch="360"/>
        </w:sectPr>
      </w:pPr>
    </w:p>
    <w:p w:rsidR="00081702" w:rsidRPr="001F22CC" w:rsidRDefault="00081702"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1F22CC">
        <w:rPr>
          <w:b/>
          <w:sz w:val="24"/>
          <w:szCs w:val="24"/>
        </w:rPr>
        <w:lastRenderedPageBreak/>
        <w:t xml:space="preserve">APPENDIX </w:t>
      </w:r>
      <w:r w:rsidR="00D60936" w:rsidRPr="001F22CC">
        <w:rPr>
          <w:b/>
          <w:sz w:val="24"/>
          <w:szCs w:val="24"/>
        </w:rPr>
        <w:t>B</w:t>
      </w:r>
      <w:r w:rsidRPr="001F22CC">
        <w:rPr>
          <w:b/>
          <w:sz w:val="24"/>
          <w:szCs w:val="24"/>
        </w:rPr>
        <w:t>.</w:t>
      </w:r>
      <w:r w:rsidRPr="001F22CC">
        <w:rPr>
          <w:b/>
          <w:sz w:val="24"/>
          <w:szCs w:val="24"/>
        </w:rPr>
        <w:tab/>
        <w:t>CSP SCHEDULE UPDATE</w:t>
      </w:r>
    </w:p>
    <w:p w:rsidR="00F61700" w:rsidRPr="001F22CC" w:rsidRDefault="00D02E7A" w:rsidP="003978AA">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pPr>
      <w:r w:rsidRPr="001F22CC">
        <w:rPr>
          <w:noProof/>
        </w:rPr>
        <w:drawing>
          <wp:inline distT="0" distB="0" distL="0" distR="0">
            <wp:extent cx="8123745" cy="5040086"/>
            <wp:effectExtent l="19050" t="0" r="0" b="0"/>
            <wp:docPr id="1" name="Picture 0" descr="MuniMiles1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Miles11-30-13.jpg"/>
                    <pic:cNvPicPr/>
                  </pic:nvPicPr>
                  <pic:blipFill>
                    <a:blip r:embed="rId16" cstate="print"/>
                    <a:srcRect l="1920" t="3340" r="5403" b="7516"/>
                    <a:stretch>
                      <a:fillRect/>
                    </a:stretch>
                  </pic:blipFill>
                  <pic:spPr>
                    <a:xfrm>
                      <a:off x="0" y="0"/>
                      <a:ext cx="8123745" cy="5040086"/>
                    </a:xfrm>
                    <a:prstGeom prst="rect">
                      <a:avLst/>
                    </a:prstGeom>
                  </pic:spPr>
                </pic:pic>
              </a:graphicData>
            </a:graphic>
          </wp:inline>
        </w:drawing>
      </w:r>
    </w:p>
    <w:p w:rsidR="005D475E" w:rsidRPr="001F22CC" w:rsidRDefault="005D475E">
      <w:pPr>
        <w:rPr>
          <w:color w:val="000000"/>
          <w:sz w:val="22"/>
          <w:szCs w:val="20"/>
        </w:rPr>
      </w:pPr>
      <w:r w:rsidRPr="001F22CC">
        <w:br w:type="page"/>
      </w:r>
    </w:p>
    <w:p w:rsidR="005D475E" w:rsidRPr="001F22CC" w:rsidRDefault="005D475E" w:rsidP="003978AA">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pPr>
    </w:p>
    <w:p w:rsidR="00DB6E18" w:rsidRPr="001F22CC" w:rsidRDefault="00A00B00"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rPr>
      </w:pPr>
      <w:bookmarkStart w:id="10" w:name="RANGE!A1:E18"/>
      <w:bookmarkEnd w:id="10"/>
      <w:r w:rsidRPr="001F22CC">
        <w:rPr>
          <w:noProof/>
          <w:szCs w:val="24"/>
        </w:rPr>
        <w:drawing>
          <wp:inline distT="0" distB="0" distL="0" distR="0">
            <wp:extent cx="7425266" cy="3880363"/>
            <wp:effectExtent l="19050" t="0" r="4234"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7427983" cy="3881783"/>
                    </a:xfrm>
                    <a:prstGeom prst="rect">
                      <a:avLst/>
                    </a:prstGeom>
                    <a:noFill/>
                    <a:ln w="9525">
                      <a:noFill/>
                      <a:miter lim="800000"/>
                      <a:headEnd/>
                      <a:tailEnd/>
                    </a:ln>
                  </pic:spPr>
                </pic:pic>
              </a:graphicData>
            </a:graphic>
          </wp:inline>
        </w:drawing>
      </w:r>
    </w:p>
    <w:p w:rsidR="00DB6E18" w:rsidRPr="001F22CC"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highlight w:val="yellow"/>
        </w:rPr>
      </w:pPr>
    </w:p>
    <w:p w:rsidR="00DB6E18" w:rsidRPr="001F22CC"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highlight w:val="yellow"/>
        </w:rPr>
      </w:pPr>
    </w:p>
    <w:p w:rsidR="00DB6E18" w:rsidRPr="001F22CC"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highlight w:val="yellow"/>
        </w:rPr>
      </w:pPr>
    </w:p>
    <w:p w:rsidR="00DB6E18" w:rsidRPr="001F22CC"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highlight w:val="yellow"/>
        </w:rPr>
        <w:sectPr w:rsidR="00DB6E18" w:rsidRPr="001F22CC" w:rsidSect="005D475E">
          <w:headerReference w:type="default" r:id="rId18"/>
          <w:footerReference w:type="default" r:id="rId19"/>
          <w:pgSz w:w="15840" w:h="12240" w:orient="landscape" w:code="1"/>
          <w:pgMar w:top="1440" w:right="1526" w:bottom="1440" w:left="1613" w:header="806" w:footer="720" w:gutter="0"/>
          <w:pgNumType w:start="1"/>
          <w:cols w:space="720"/>
          <w:docGrid w:linePitch="360"/>
        </w:sectPr>
      </w:pPr>
    </w:p>
    <w:p w:rsidR="002B0648" w:rsidRPr="001F22CC" w:rsidRDefault="002B0648"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1F22CC">
        <w:rPr>
          <w:b/>
          <w:sz w:val="24"/>
          <w:szCs w:val="24"/>
        </w:rPr>
        <w:lastRenderedPageBreak/>
        <w:t>APPENDIX C.</w:t>
      </w:r>
      <w:r w:rsidRPr="001F22CC">
        <w:rPr>
          <w:b/>
          <w:sz w:val="24"/>
          <w:szCs w:val="24"/>
        </w:rPr>
        <w:tab/>
        <w:t>LESSONS LEARNED</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1224"/>
        <w:gridCol w:w="896"/>
        <w:gridCol w:w="1643"/>
        <w:gridCol w:w="1534"/>
        <w:gridCol w:w="3964"/>
      </w:tblGrid>
      <w:tr w:rsidR="006C39C5" w:rsidRPr="001F22CC" w:rsidTr="006C39C5">
        <w:trPr>
          <w:tblHeader/>
        </w:trPr>
        <w:tc>
          <w:tcPr>
            <w:tcW w:w="657" w:type="dxa"/>
          </w:tcPr>
          <w:p w:rsidR="006C39C5" w:rsidRPr="001F22CC"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1F22CC">
              <w:rPr>
                <w:b/>
              </w:rPr>
              <w:t>LL#</w:t>
            </w:r>
          </w:p>
        </w:tc>
        <w:tc>
          <w:tcPr>
            <w:tcW w:w="1224" w:type="dxa"/>
          </w:tcPr>
          <w:p w:rsidR="006C39C5" w:rsidRPr="001F22CC"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1F22CC">
              <w:rPr>
                <w:b/>
              </w:rPr>
              <w:t>Date</w:t>
            </w:r>
          </w:p>
        </w:tc>
        <w:tc>
          <w:tcPr>
            <w:tcW w:w="896" w:type="dxa"/>
          </w:tcPr>
          <w:p w:rsidR="006C39C5" w:rsidRPr="001F22CC"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1F22CC">
              <w:rPr>
                <w:b/>
              </w:rPr>
              <w:t>Phase</w:t>
            </w:r>
          </w:p>
        </w:tc>
        <w:tc>
          <w:tcPr>
            <w:tcW w:w="1643" w:type="dxa"/>
          </w:tcPr>
          <w:p w:rsidR="006C39C5" w:rsidRPr="001F22CC"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1F22CC">
              <w:rPr>
                <w:b/>
              </w:rPr>
              <w:t>Category</w:t>
            </w:r>
          </w:p>
        </w:tc>
        <w:tc>
          <w:tcPr>
            <w:tcW w:w="1534" w:type="dxa"/>
          </w:tcPr>
          <w:p w:rsidR="006C39C5" w:rsidRPr="001F22CC"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1F22CC">
              <w:rPr>
                <w:b/>
              </w:rPr>
              <w:t>Subject</w:t>
            </w:r>
          </w:p>
        </w:tc>
        <w:tc>
          <w:tcPr>
            <w:tcW w:w="3964" w:type="dxa"/>
          </w:tcPr>
          <w:p w:rsidR="006C39C5" w:rsidRPr="001F22CC"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1F22CC">
              <w:rPr>
                <w:b/>
              </w:rPr>
              <w:t>Lesson Learned</w:t>
            </w:r>
          </w:p>
        </w:tc>
      </w:tr>
      <w:tr w:rsidR="00025540" w:rsidRPr="001F22CC" w:rsidTr="006C39C5">
        <w:tc>
          <w:tcPr>
            <w:tcW w:w="657" w:type="dxa"/>
          </w:tcPr>
          <w:p w:rsidR="00025540" w:rsidRPr="001F22CC" w:rsidRDefault="00025540" w:rsidP="00025540">
            <w:pPr>
              <w:pStyle w:val="BodyText"/>
              <w:rPr>
                <w:sz w:val="24"/>
                <w:szCs w:val="24"/>
              </w:rPr>
            </w:pPr>
            <w:r w:rsidRPr="001F22CC">
              <w:rPr>
                <w:sz w:val="24"/>
                <w:szCs w:val="24"/>
              </w:rPr>
              <w:t>1</w:t>
            </w:r>
          </w:p>
        </w:tc>
        <w:tc>
          <w:tcPr>
            <w:tcW w:w="1224" w:type="dxa"/>
          </w:tcPr>
          <w:p w:rsidR="00025540" w:rsidRPr="001F22CC" w:rsidRDefault="00025540" w:rsidP="00025540">
            <w:pPr>
              <w:pStyle w:val="BodyText"/>
              <w:rPr>
                <w:sz w:val="24"/>
                <w:szCs w:val="24"/>
              </w:rPr>
            </w:pPr>
            <w:r w:rsidRPr="001F22CC">
              <w:rPr>
                <w:sz w:val="24"/>
                <w:szCs w:val="24"/>
              </w:rPr>
              <w:t>09-30-10</w:t>
            </w:r>
          </w:p>
        </w:tc>
        <w:tc>
          <w:tcPr>
            <w:tcW w:w="896" w:type="dxa"/>
          </w:tcPr>
          <w:p w:rsidR="00025540" w:rsidRPr="001F22CC" w:rsidRDefault="00025540" w:rsidP="00025540">
            <w:pPr>
              <w:pStyle w:val="BodyText"/>
              <w:rPr>
                <w:sz w:val="24"/>
                <w:szCs w:val="24"/>
              </w:rPr>
            </w:pPr>
            <w:r w:rsidRPr="001F22CC">
              <w:rPr>
                <w:sz w:val="24"/>
                <w:szCs w:val="24"/>
              </w:rPr>
              <w:t>FD</w:t>
            </w:r>
          </w:p>
        </w:tc>
        <w:tc>
          <w:tcPr>
            <w:tcW w:w="1643" w:type="dxa"/>
          </w:tcPr>
          <w:p w:rsidR="00025540" w:rsidRPr="001F22CC" w:rsidRDefault="00025540" w:rsidP="00025540">
            <w:pPr>
              <w:pStyle w:val="BodyText"/>
              <w:rPr>
                <w:sz w:val="24"/>
                <w:szCs w:val="24"/>
              </w:rPr>
            </w:pPr>
            <w:r w:rsidRPr="001F22CC">
              <w:rPr>
                <w:sz w:val="24"/>
                <w:szCs w:val="24"/>
              </w:rPr>
              <w:t>Management</w:t>
            </w:r>
          </w:p>
        </w:tc>
        <w:tc>
          <w:tcPr>
            <w:tcW w:w="1534" w:type="dxa"/>
          </w:tcPr>
          <w:p w:rsidR="00025540" w:rsidRPr="001F22CC" w:rsidRDefault="00025540" w:rsidP="00025540">
            <w:pPr>
              <w:pStyle w:val="BodyText"/>
              <w:rPr>
                <w:sz w:val="24"/>
                <w:szCs w:val="24"/>
              </w:rPr>
            </w:pPr>
            <w:r w:rsidRPr="001F22CC">
              <w:rPr>
                <w:sz w:val="24"/>
                <w:szCs w:val="24"/>
              </w:rPr>
              <w:t>Consultant Contracts</w:t>
            </w:r>
          </w:p>
        </w:tc>
        <w:tc>
          <w:tcPr>
            <w:tcW w:w="3964" w:type="dxa"/>
          </w:tcPr>
          <w:p w:rsidR="00025540" w:rsidRPr="001F22CC" w:rsidRDefault="00025540" w:rsidP="00025540">
            <w:pPr>
              <w:pStyle w:val="BodyText"/>
              <w:rPr>
                <w:sz w:val="24"/>
                <w:szCs w:val="24"/>
              </w:rPr>
            </w:pPr>
            <w:r w:rsidRPr="001F22CC">
              <w:rPr>
                <w:sz w:val="24"/>
                <w:szCs w:val="24"/>
              </w:rPr>
              <w:t>The Project must have a full understanding of the agency and other approving governmental authorities to avoid delay of contract approval and consequential delay of the MPS.</w:t>
            </w:r>
          </w:p>
        </w:tc>
      </w:tr>
      <w:tr w:rsidR="00025540" w:rsidRPr="001F22CC" w:rsidTr="006C39C5">
        <w:tc>
          <w:tcPr>
            <w:tcW w:w="657" w:type="dxa"/>
          </w:tcPr>
          <w:p w:rsidR="00025540" w:rsidRPr="001F22CC" w:rsidRDefault="00025540" w:rsidP="00025540">
            <w:pPr>
              <w:pStyle w:val="BodyText"/>
              <w:rPr>
                <w:sz w:val="24"/>
                <w:szCs w:val="24"/>
              </w:rPr>
            </w:pPr>
            <w:r w:rsidRPr="001F22CC">
              <w:rPr>
                <w:sz w:val="24"/>
                <w:szCs w:val="24"/>
              </w:rPr>
              <w:t>2</w:t>
            </w:r>
          </w:p>
        </w:tc>
        <w:tc>
          <w:tcPr>
            <w:tcW w:w="1224" w:type="dxa"/>
          </w:tcPr>
          <w:p w:rsidR="00025540" w:rsidRPr="001F22CC" w:rsidRDefault="00025540" w:rsidP="00025540">
            <w:pPr>
              <w:pStyle w:val="BodyText"/>
              <w:rPr>
                <w:sz w:val="24"/>
                <w:szCs w:val="24"/>
              </w:rPr>
            </w:pPr>
            <w:r w:rsidRPr="001F22CC">
              <w:rPr>
                <w:sz w:val="24"/>
                <w:szCs w:val="24"/>
              </w:rPr>
              <w:t>09-30-10</w:t>
            </w:r>
          </w:p>
        </w:tc>
        <w:tc>
          <w:tcPr>
            <w:tcW w:w="896" w:type="dxa"/>
          </w:tcPr>
          <w:p w:rsidR="00025540" w:rsidRPr="001F22CC" w:rsidRDefault="00025540" w:rsidP="00025540">
            <w:pPr>
              <w:pStyle w:val="BodyText"/>
              <w:rPr>
                <w:sz w:val="24"/>
                <w:szCs w:val="24"/>
              </w:rPr>
            </w:pPr>
            <w:r w:rsidRPr="001F22CC">
              <w:rPr>
                <w:sz w:val="24"/>
                <w:szCs w:val="24"/>
              </w:rPr>
              <w:t>FD</w:t>
            </w:r>
          </w:p>
        </w:tc>
        <w:tc>
          <w:tcPr>
            <w:tcW w:w="1643" w:type="dxa"/>
          </w:tcPr>
          <w:p w:rsidR="00025540" w:rsidRPr="001F22CC" w:rsidRDefault="00025540" w:rsidP="00025540">
            <w:pPr>
              <w:pStyle w:val="BodyText"/>
              <w:rPr>
                <w:sz w:val="24"/>
                <w:szCs w:val="24"/>
              </w:rPr>
            </w:pPr>
            <w:r w:rsidRPr="001F22CC">
              <w:rPr>
                <w:sz w:val="24"/>
                <w:szCs w:val="24"/>
              </w:rPr>
              <w:t>Cost</w:t>
            </w:r>
          </w:p>
        </w:tc>
        <w:tc>
          <w:tcPr>
            <w:tcW w:w="1534" w:type="dxa"/>
          </w:tcPr>
          <w:p w:rsidR="00025540" w:rsidRPr="001F22CC" w:rsidRDefault="00025540" w:rsidP="00025540">
            <w:pPr>
              <w:pStyle w:val="BodyText"/>
              <w:rPr>
                <w:sz w:val="24"/>
                <w:szCs w:val="24"/>
              </w:rPr>
            </w:pPr>
            <w:r w:rsidRPr="001F22CC">
              <w:rPr>
                <w:sz w:val="24"/>
                <w:szCs w:val="24"/>
              </w:rPr>
              <w:t>Staffing Plan</w:t>
            </w:r>
          </w:p>
        </w:tc>
        <w:tc>
          <w:tcPr>
            <w:tcW w:w="3964" w:type="dxa"/>
          </w:tcPr>
          <w:p w:rsidR="00025540" w:rsidRPr="001F22CC" w:rsidRDefault="00025540" w:rsidP="00025540">
            <w:pPr>
              <w:pStyle w:val="BodyText"/>
              <w:rPr>
                <w:sz w:val="24"/>
                <w:szCs w:val="24"/>
              </w:rPr>
            </w:pPr>
            <w:r w:rsidRPr="001F22CC">
              <w:rPr>
                <w:sz w:val="24"/>
                <w:szCs w:val="24"/>
              </w:rPr>
              <w:t>The project staffing plan needs to be formatted during PE and updated at least quarterly during FD to manage SCC 80 costs and monitor design production.</w:t>
            </w:r>
          </w:p>
        </w:tc>
      </w:tr>
      <w:tr w:rsidR="00025540" w:rsidRPr="001F22CC" w:rsidTr="006C39C5">
        <w:tc>
          <w:tcPr>
            <w:tcW w:w="657" w:type="dxa"/>
          </w:tcPr>
          <w:p w:rsidR="00025540" w:rsidRPr="001F22CC" w:rsidRDefault="00025540" w:rsidP="00025540">
            <w:pPr>
              <w:pStyle w:val="BodyText"/>
              <w:rPr>
                <w:sz w:val="24"/>
                <w:szCs w:val="24"/>
              </w:rPr>
            </w:pPr>
            <w:r w:rsidRPr="001F22CC">
              <w:rPr>
                <w:sz w:val="24"/>
                <w:szCs w:val="24"/>
              </w:rPr>
              <w:t>3</w:t>
            </w:r>
          </w:p>
        </w:tc>
        <w:tc>
          <w:tcPr>
            <w:tcW w:w="1224" w:type="dxa"/>
          </w:tcPr>
          <w:p w:rsidR="00025540" w:rsidRPr="001F22CC" w:rsidRDefault="00025540" w:rsidP="00025540">
            <w:pPr>
              <w:pStyle w:val="BodyText"/>
              <w:rPr>
                <w:sz w:val="24"/>
                <w:szCs w:val="24"/>
              </w:rPr>
            </w:pPr>
            <w:r w:rsidRPr="001F22CC">
              <w:rPr>
                <w:sz w:val="24"/>
                <w:szCs w:val="24"/>
              </w:rPr>
              <w:t>09-30-10</w:t>
            </w:r>
          </w:p>
        </w:tc>
        <w:tc>
          <w:tcPr>
            <w:tcW w:w="896" w:type="dxa"/>
          </w:tcPr>
          <w:p w:rsidR="00025540" w:rsidRPr="001F22CC" w:rsidRDefault="00025540" w:rsidP="00025540">
            <w:pPr>
              <w:pStyle w:val="BodyText"/>
              <w:rPr>
                <w:sz w:val="24"/>
                <w:szCs w:val="24"/>
              </w:rPr>
            </w:pPr>
            <w:r w:rsidRPr="001F22CC">
              <w:rPr>
                <w:sz w:val="24"/>
                <w:szCs w:val="24"/>
              </w:rPr>
              <w:t>FD</w:t>
            </w:r>
          </w:p>
        </w:tc>
        <w:tc>
          <w:tcPr>
            <w:tcW w:w="1643" w:type="dxa"/>
          </w:tcPr>
          <w:p w:rsidR="00025540" w:rsidRPr="001F22CC" w:rsidRDefault="00025540" w:rsidP="00025540">
            <w:pPr>
              <w:pStyle w:val="BodyText"/>
              <w:rPr>
                <w:sz w:val="24"/>
                <w:szCs w:val="24"/>
              </w:rPr>
            </w:pPr>
            <w:r w:rsidRPr="001F22CC">
              <w:rPr>
                <w:sz w:val="24"/>
                <w:szCs w:val="24"/>
              </w:rPr>
              <w:t>Scope</w:t>
            </w:r>
          </w:p>
        </w:tc>
        <w:tc>
          <w:tcPr>
            <w:tcW w:w="1534" w:type="dxa"/>
          </w:tcPr>
          <w:p w:rsidR="00025540" w:rsidRPr="001F22CC" w:rsidRDefault="00025540" w:rsidP="00025540">
            <w:pPr>
              <w:pStyle w:val="BodyText"/>
              <w:rPr>
                <w:sz w:val="24"/>
                <w:szCs w:val="24"/>
              </w:rPr>
            </w:pPr>
            <w:r w:rsidRPr="001F22CC">
              <w:rPr>
                <w:sz w:val="24"/>
                <w:szCs w:val="24"/>
              </w:rPr>
              <w:t>Letter of No Prejudice (LONPs)</w:t>
            </w:r>
          </w:p>
        </w:tc>
        <w:tc>
          <w:tcPr>
            <w:tcW w:w="3964" w:type="dxa"/>
          </w:tcPr>
          <w:p w:rsidR="00025540" w:rsidRPr="001F22CC" w:rsidRDefault="00025540" w:rsidP="00025540">
            <w:pPr>
              <w:pStyle w:val="BodyText"/>
              <w:rPr>
                <w:sz w:val="24"/>
                <w:szCs w:val="24"/>
              </w:rPr>
            </w:pPr>
            <w:r w:rsidRPr="001F22CC">
              <w:rPr>
                <w:sz w:val="24"/>
                <w:szCs w:val="24"/>
              </w:rPr>
              <w:t>A defined scope of grantee and PMOC responsibilities needs to be provided for content and acceptability of LONP requests.</w:t>
            </w:r>
          </w:p>
        </w:tc>
      </w:tr>
      <w:tr w:rsidR="00025540" w:rsidRPr="001F22CC" w:rsidTr="006C39C5">
        <w:tc>
          <w:tcPr>
            <w:tcW w:w="657" w:type="dxa"/>
          </w:tcPr>
          <w:p w:rsidR="00025540" w:rsidRPr="001F22CC" w:rsidRDefault="00025540" w:rsidP="00025540">
            <w:pPr>
              <w:pStyle w:val="BodyText"/>
              <w:rPr>
                <w:sz w:val="24"/>
                <w:szCs w:val="24"/>
              </w:rPr>
            </w:pPr>
            <w:r w:rsidRPr="001F22CC">
              <w:rPr>
                <w:sz w:val="24"/>
                <w:szCs w:val="24"/>
              </w:rPr>
              <w:t>4</w:t>
            </w:r>
          </w:p>
        </w:tc>
        <w:tc>
          <w:tcPr>
            <w:tcW w:w="1224" w:type="dxa"/>
          </w:tcPr>
          <w:p w:rsidR="00025540" w:rsidRPr="001F22CC" w:rsidRDefault="00025540" w:rsidP="00025540">
            <w:pPr>
              <w:pStyle w:val="BodyText"/>
              <w:rPr>
                <w:sz w:val="24"/>
                <w:szCs w:val="24"/>
              </w:rPr>
            </w:pPr>
            <w:r w:rsidRPr="001F22CC">
              <w:rPr>
                <w:sz w:val="24"/>
                <w:szCs w:val="24"/>
              </w:rPr>
              <w:t>09-30-10</w:t>
            </w:r>
          </w:p>
        </w:tc>
        <w:tc>
          <w:tcPr>
            <w:tcW w:w="896" w:type="dxa"/>
          </w:tcPr>
          <w:p w:rsidR="00025540" w:rsidRPr="001F22CC" w:rsidRDefault="00025540" w:rsidP="00025540">
            <w:pPr>
              <w:pStyle w:val="BodyText"/>
              <w:rPr>
                <w:sz w:val="24"/>
                <w:szCs w:val="24"/>
              </w:rPr>
            </w:pPr>
            <w:r w:rsidRPr="001F22CC">
              <w:rPr>
                <w:sz w:val="24"/>
                <w:szCs w:val="24"/>
              </w:rPr>
              <w:t>FD</w:t>
            </w:r>
          </w:p>
        </w:tc>
        <w:tc>
          <w:tcPr>
            <w:tcW w:w="1643" w:type="dxa"/>
          </w:tcPr>
          <w:p w:rsidR="00025540" w:rsidRPr="001F22CC" w:rsidRDefault="00025540" w:rsidP="00025540">
            <w:pPr>
              <w:pStyle w:val="BodyText"/>
              <w:rPr>
                <w:sz w:val="24"/>
                <w:szCs w:val="24"/>
              </w:rPr>
            </w:pPr>
            <w:r w:rsidRPr="001F22CC">
              <w:rPr>
                <w:sz w:val="24"/>
                <w:szCs w:val="24"/>
              </w:rPr>
              <w:t>Management</w:t>
            </w:r>
          </w:p>
        </w:tc>
        <w:tc>
          <w:tcPr>
            <w:tcW w:w="1534" w:type="dxa"/>
          </w:tcPr>
          <w:p w:rsidR="00025540" w:rsidRPr="001F22CC" w:rsidRDefault="00025540" w:rsidP="00025540">
            <w:pPr>
              <w:pStyle w:val="BodyText"/>
              <w:rPr>
                <w:sz w:val="24"/>
                <w:szCs w:val="24"/>
              </w:rPr>
            </w:pPr>
            <w:r w:rsidRPr="001F22CC">
              <w:rPr>
                <w:sz w:val="24"/>
                <w:szCs w:val="24"/>
              </w:rPr>
              <w:t>SSMP</w:t>
            </w:r>
          </w:p>
        </w:tc>
        <w:tc>
          <w:tcPr>
            <w:tcW w:w="3964" w:type="dxa"/>
          </w:tcPr>
          <w:p w:rsidR="00025540" w:rsidRPr="001F22CC" w:rsidRDefault="00025540" w:rsidP="00025540">
            <w:pPr>
              <w:pStyle w:val="BodyText"/>
              <w:rPr>
                <w:sz w:val="24"/>
                <w:szCs w:val="24"/>
              </w:rPr>
            </w:pPr>
            <w:r w:rsidRPr="001F22CC">
              <w:rPr>
                <w:sz w:val="24"/>
                <w:szCs w:val="24"/>
              </w:rPr>
              <w:t>FD consultants should be trained, shortly after mobilization, in the format and their responsibility regarding the System Safety Consultant.</w:t>
            </w:r>
          </w:p>
        </w:tc>
      </w:tr>
      <w:tr w:rsidR="00025540" w:rsidRPr="001F22CC" w:rsidTr="006C39C5">
        <w:tc>
          <w:tcPr>
            <w:tcW w:w="657" w:type="dxa"/>
          </w:tcPr>
          <w:p w:rsidR="00025540" w:rsidRPr="001F22CC" w:rsidRDefault="00025540" w:rsidP="00025540">
            <w:pPr>
              <w:pStyle w:val="BodyText"/>
              <w:rPr>
                <w:sz w:val="24"/>
                <w:szCs w:val="24"/>
              </w:rPr>
            </w:pPr>
            <w:r w:rsidRPr="001F22CC">
              <w:rPr>
                <w:sz w:val="24"/>
                <w:szCs w:val="24"/>
              </w:rPr>
              <w:t>5</w:t>
            </w:r>
          </w:p>
        </w:tc>
        <w:tc>
          <w:tcPr>
            <w:tcW w:w="1224" w:type="dxa"/>
          </w:tcPr>
          <w:p w:rsidR="00025540" w:rsidRPr="001F22CC" w:rsidRDefault="00025540" w:rsidP="00025540">
            <w:pPr>
              <w:pStyle w:val="BodyText"/>
              <w:rPr>
                <w:sz w:val="24"/>
                <w:szCs w:val="24"/>
              </w:rPr>
            </w:pPr>
            <w:r w:rsidRPr="001F22CC">
              <w:rPr>
                <w:sz w:val="24"/>
                <w:szCs w:val="24"/>
              </w:rPr>
              <w:t>10-30-10</w:t>
            </w:r>
          </w:p>
        </w:tc>
        <w:tc>
          <w:tcPr>
            <w:tcW w:w="896" w:type="dxa"/>
          </w:tcPr>
          <w:p w:rsidR="00025540" w:rsidRPr="001F22CC" w:rsidRDefault="00025540" w:rsidP="00025540">
            <w:pPr>
              <w:pStyle w:val="BodyText"/>
              <w:rPr>
                <w:sz w:val="24"/>
                <w:szCs w:val="24"/>
              </w:rPr>
            </w:pPr>
            <w:r w:rsidRPr="001F22CC">
              <w:rPr>
                <w:sz w:val="24"/>
                <w:szCs w:val="24"/>
              </w:rPr>
              <w:t>FD</w:t>
            </w:r>
          </w:p>
        </w:tc>
        <w:tc>
          <w:tcPr>
            <w:tcW w:w="1643" w:type="dxa"/>
          </w:tcPr>
          <w:p w:rsidR="00025540" w:rsidRPr="001F22CC" w:rsidRDefault="00025540" w:rsidP="00025540">
            <w:pPr>
              <w:pStyle w:val="BodyText"/>
              <w:rPr>
                <w:sz w:val="24"/>
                <w:szCs w:val="24"/>
              </w:rPr>
            </w:pPr>
            <w:r w:rsidRPr="001F22CC">
              <w:rPr>
                <w:sz w:val="24"/>
                <w:szCs w:val="24"/>
              </w:rPr>
              <w:t>Cost</w:t>
            </w:r>
          </w:p>
        </w:tc>
        <w:tc>
          <w:tcPr>
            <w:tcW w:w="1534" w:type="dxa"/>
          </w:tcPr>
          <w:p w:rsidR="00025540" w:rsidRPr="001F22CC" w:rsidRDefault="00025540" w:rsidP="00025540">
            <w:pPr>
              <w:pStyle w:val="BodyText"/>
              <w:rPr>
                <w:sz w:val="24"/>
                <w:szCs w:val="24"/>
              </w:rPr>
            </w:pPr>
            <w:r w:rsidRPr="001F22CC">
              <w:rPr>
                <w:sz w:val="24"/>
                <w:szCs w:val="24"/>
              </w:rPr>
              <w:t>Baseline Cost Estimate (BCE) Update</w:t>
            </w:r>
          </w:p>
        </w:tc>
        <w:tc>
          <w:tcPr>
            <w:tcW w:w="3964" w:type="dxa"/>
          </w:tcPr>
          <w:p w:rsidR="00025540" w:rsidRPr="001F22CC" w:rsidRDefault="00025540" w:rsidP="00025540">
            <w:pPr>
              <w:pStyle w:val="BodyText"/>
              <w:rPr>
                <w:sz w:val="24"/>
                <w:szCs w:val="24"/>
              </w:rPr>
            </w:pPr>
            <w:r w:rsidRPr="001F22CC">
              <w:rPr>
                <w:sz w:val="24"/>
                <w:szCs w:val="24"/>
              </w:rPr>
              <w:t>The BCE should be updated with current costs as soon as they are known by the Project to allow mitigation of cost contingency usage.</w:t>
            </w:r>
          </w:p>
        </w:tc>
      </w:tr>
      <w:tr w:rsidR="00025540" w:rsidRPr="001F22CC" w:rsidTr="006C39C5">
        <w:tc>
          <w:tcPr>
            <w:tcW w:w="657" w:type="dxa"/>
          </w:tcPr>
          <w:p w:rsidR="00025540" w:rsidRPr="001F22CC" w:rsidRDefault="00025540" w:rsidP="00025540">
            <w:pPr>
              <w:pStyle w:val="BodyText"/>
              <w:rPr>
                <w:sz w:val="24"/>
                <w:szCs w:val="24"/>
              </w:rPr>
            </w:pPr>
            <w:r w:rsidRPr="001F22CC">
              <w:rPr>
                <w:sz w:val="24"/>
                <w:szCs w:val="24"/>
              </w:rPr>
              <w:t>6</w:t>
            </w:r>
          </w:p>
        </w:tc>
        <w:tc>
          <w:tcPr>
            <w:tcW w:w="1224" w:type="dxa"/>
          </w:tcPr>
          <w:p w:rsidR="00025540" w:rsidRPr="001F22CC" w:rsidRDefault="00025540" w:rsidP="00025540">
            <w:pPr>
              <w:pStyle w:val="BodyText"/>
              <w:rPr>
                <w:sz w:val="24"/>
                <w:szCs w:val="24"/>
              </w:rPr>
            </w:pPr>
            <w:r w:rsidRPr="001F22CC">
              <w:rPr>
                <w:sz w:val="24"/>
                <w:szCs w:val="24"/>
              </w:rPr>
              <w:t>02-21-12</w:t>
            </w:r>
          </w:p>
        </w:tc>
        <w:tc>
          <w:tcPr>
            <w:tcW w:w="896" w:type="dxa"/>
          </w:tcPr>
          <w:p w:rsidR="00025540" w:rsidRPr="001F22CC" w:rsidRDefault="00025540" w:rsidP="00025540">
            <w:pPr>
              <w:pStyle w:val="BodyText"/>
              <w:rPr>
                <w:sz w:val="24"/>
                <w:szCs w:val="24"/>
              </w:rPr>
            </w:pPr>
            <w:r w:rsidRPr="001F22CC">
              <w:rPr>
                <w:sz w:val="24"/>
                <w:szCs w:val="24"/>
              </w:rPr>
              <w:t>FD</w:t>
            </w:r>
          </w:p>
        </w:tc>
        <w:tc>
          <w:tcPr>
            <w:tcW w:w="1643" w:type="dxa"/>
          </w:tcPr>
          <w:p w:rsidR="00025540" w:rsidRPr="001F22CC" w:rsidRDefault="00025540" w:rsidP="00025540">
            <w:pPr>
              <w:pStyle w:val="BodyText"/>
              <w:rPr>
                <w:sz w:val="24"/>
                <w:szCs w:val="24"/>
              </w:rPr>
            </w:pPr>
            <w:r w:rsidRPr="001F22CC">
              <w:rPr>
                <w:sz w:val="24"/>
                <w:szCs w:val="24"/>
              </w:rPr>
              <w:t>Management</w:t>
            </w:r>
          </w:p>
        </w:tc>
        <w:tc>
          <w:tcPr>
            <w:tcW w:w="1534" w:type="dxa"/>
          </w:tcPr>
          <w:p w:rsidR="00025540" w:rsidRPr="001F22CC" w:rsidRDefault="00025540" w:rsidP="00025540">
            <w:pPr>
              <w:pStyle w:val="BodyText"/>
              <w:rPr>
                <w:sz w:val="24"/>
                <w:szCs w:val="24"/>
              </w:rPr>
            </w:pPr>
            <w:r w:rsidRPr="001F22CC">
              <w:rPr>
                <w:sz w:val="24"/>
                <w:szCs w:val="24"/>
              </w:rPr>
              <w:t xml:space="preserve">Program Controls </w:t>
            </w:r>
          </w:p>
        </w:tc>
        <w:tc>
          <w:tcPr>
            <w:tcW w:w="3964" w:type="dxa"/>
          </w:tcPr>
          <w:p w:rsidR="00025540" w:rsidRPr="001F22CC" w:rsidRDefault="00025540" w:rsidP="00025540">
            <w:pPr>
              <w:pStyle w:val="BodyText"/>
              <w:rPr>
                <w:sz w:val="24"/>
                <w:szCs w:val="24"/>
              </w:rPr>
            </w:pPr>
            <w:r w:rsidRPr="001F22CC">
              <w:rPr>
                <w:sz w:val="24"/>
                <w:szCs w:val="24"/>
              </w:rPr>
              <w:t>Program Controls system/software selected for use for the duration of the project should be in place and functional prior to approval to enter FD. Doing so will avoid a transition during FD that could create a lag in timely reporting of cost and schedule status.</w:t>
            </w:r>
          </w:p>
        </w:tc>
      </w:tr>
      <w:tr w:rsidR="00025540" w:rsidRPr="001F22CC" w:rsidTr="006C39C5">
        <w:tc>
          <w:tcPr>
            <w:tcW w:w="657" w:type="dxa"/>
          </w:tcPr>
          <w:p w:rsidR="00025540" w:rsidRPr="001F22CC" w:rsidRDefault="00025540" w:rsidP="00025540">
            <w:pPr>
              <w:pStyle w:val="BodyText"/>
              <w:rPr>
                <w:sz w:val="24"/>
                <w:szCs w:val="24"/>
              </w:rPr>
            </w:pPr>
            <w:r w:rsidRPr="001F22CC">
              <w:rPr>
                <w:sz w:val="24"/>
                <w:szCs w:val="24"/>
              </w:rPr>
              <w:t>7</w:t>
            </w:r>
          </w:p>
        </w:tc>
        <w:tc>
          <w:tcPr>
            <w:tcW w:w="1224" w:type="dxa"/>
          </w:tcPr>
          <w:p w:rsidR="00025540" w:rsidRPr="001F22CC" w:rsidRDefault="00025540" w:rsidP="00025540">
            <w:pPr>
              <w:pStyle w:val="BodyText"/>
              <w:rPr>
                <w:sz w:val="24"/>
                <w:szCs w:val="24"/>
              </w:rPr>
            </w:pPr>
            <w:r w:rsidRPr="001F22CC">
              <w:rPr>
                <w:sz w:val="24"/>
                <w:szCs w:val="24"/>
              </w:rPr>
              <w:t>02-21-12</w:t>
            </w:r>
          </w:p>
        </w:tc>
        <w:tc>
          <w:tcPr>
            <w:tcW w:w="896" w:type="dxa"/>
          </w:tcPr>
          <w:p w:rsidR="00025540" w:rsidRPr="001F22CC" w:rsidRDefault="00025540" w:rsidP="00025540">
            <w:pPr>
              <w:pStyle w:val="BodyText"/>
              <w:rPr>
                <w:sz w:val="24"/>
                <w:szCs w:val="24"/>
              </w:rPr>
            </w:pPr>
            <w:r w:rsidRPr="001F22CC">
              <w:rPr>
                <w:sz w:val="24"/>
                <w:szCs w:val="24"/>
              </w:rPr>
              <w:t>FD</w:t>
            </w:r>
          </w:p>
        </w:tc>
        <w:tc>
          <w:tcPr>
            <w:tcW w:w="1643" w:type="dxa"/>
          </w:tcPr>
          <w:p w:rsidR="00025540" w:rsidRPr="001F22CC" w:rsidRDefault="00025540" w:rsidP="00025540">
            <w:pPr>
              <w:pStyle w:val="BodyText"/>
              <w:rPr>
                <w:sz w:val="24"/>
                <w:szCs w:val="24"/>
              </w:rPr>
            </w:pPr>
            <w:r w:rsidRPr="001F22CC">
              <w:rPr>
                <w:sz w:val="24"/>
                <w:szCs w:val="24"/>
              </w:rPr>
              <w:t>Management</w:t>
            </w:r>
          </w:p>
        </w:tc>
        <w:tc>
          <w:tcPr>
            <w:tcW w:w="1534" w:type="dxa"/>
          </w:tcPr>
          <w:p w:rsidR="00025540" w:rsidRPr="001F22CC" w:rsidRDefault="00025540" w:rsidP="00025540">
            <w:pPr>
              <w:pStyle w:val="BodyText"/>
              <w:rPr>
                <w:sz w:val="24"/>
                <w:szCs w:val="24"/>
              </w:rPr>
            </w:pPr>
            <w:r w:rsidRPr="001F22CC">
              <w:rPr>
                <w:sz w:val="24"/>
                <w:szCs w:val="24"/>
              </w:rPr>
              <w:t>Risk Mitigation</w:t>
            </w:r>
          </w:p>
        </w:tc>
        <w:tc>
          <w:tcPr>
            <w:tcW w:w="3964" w:type="dxa"/>
          </w:tcPr>
          <w:p w:rsidR="00025540" w:rsidRPr="001F22CC" w:rsidRDefault="00025540" w:rsidP="00025540">
            <w:pPr>
              <w:pStyle w:val="BodyText"/>
              <w:rPr>
                <w:sz w:val="24"/>
                <w:szCs w:val="24"/>
              </w:rPr>
            </w:pPr>
            <w:r w:rsidRPr="001F22CC">
              <w:rPr>
                <w:sz w:val="24"/>
                <w:szCs w:val="24"/>
              </w:rPr>
              <w:t>Oversight Procedure (OP) 40 needs to be revised to establish minimum requirements for secondary mitigation at different phases of the project, similar to those for cost and schedule contingency. The PMOC recommends five percent of project cost at Entry into FD and three percent at execution of an FFGA.</w:t>
            </w:r>
          </w:p>
        </w:tc>
      </w:tr>
      <w:tr w:rsidR="00025540" w:rsidRPr="001F22CC" w:rsidTr="006C39C5">
        <w:tc>
          <w:tcPr>
            <w:tcW w:w="657" w:type="dxa"/>
          </w:tcPr>
          <w:p w:rsidR="00025540" w:rsidRPr="001F22CC" w:rsidRDefault="00025540" w:rsidP="00025540">
            <w:pPr>
              <w:pStyle w:val="BodyText"/>
              <w:rPr>
                <w:sz w:val="24"/>
                <w:szCs w:val="24"/>
              </w:rPr>
            </w:pPr>
            <w:r w:rsidRPr="001F22CC">
              <w:rPr>
                <w:sz w:val="24"/>
                <w:szCs w:val="24"/>
              </w:rPr>
              <w:t>8</w:t>
            </w:r>
          </w:p>
        </w:tc>
        <w:tc>
          <w:tcPr>
            <w:tcW w:w="1224" w:type="dxa"/>
          </w:tcPr>
          <w:p w:rsidR="00025540" w:rsidRPr="001F22CC" w:rsidRDefault="00025540" w:rsidP="00025540">
            <w:pPr>
              <w:pStyle w:val="BodyText"/>
              <w:rPr>
                <w:sz w:val="24"/>
                <w:szCs w:val="24"/>
              </w:rPr>
            </w:pPr>
            <w:r w:rsidRPr="001F22CC">
              <w:rPr>
                <w:sz w:val="24"/>
                <w:szCs w:val="24"/>
              </w:rPr>
              <w:t>02-21-12</w:t>
            </w:r>
          </w:p>
        </w:tc>
        <w:tc>
          <w:tcPr>
            <w:tcW w:w="896" w:type="dxa"/>
          </w:tcPr>
          <w:p w:rsidR="00025540" w:rsidRPr="001F22CC" w:rsidRDefault="00025540" w:rsidP="00025540">
            <w:pPr>
              <w:pStyle w:val="BodyText"/>
              <w:rPr>
                <w:sz w:val="24"/>
                <w:szCs w:val="24"/>
              </w:rPr>
            </w:pPr>
            <w:r w:rsidRPr="001F22CC">
              <w:rPr>
                <w:sz w:val="24"/>
                <w:szCs w:val="24"/>
              </w:rPr>
              <w:t>FD</w:t>
            </w:r>
          </w:p>
        </w:tc>
        <w:tc>
          <w:tcPr>
            <w:tcW w:w="1643" w:type="dxa"/>
          </w:tcPr>
          <w:p w:rsidR="00025540" w:rsidRPr="001F22CC" w:rsidRDefault="00025540" w:rsidP="00025540">
            <w:pPr>
              <w:pStyle w:val="BodyText"/>
              <w:rPr>
                <w:sz w:val="24"/>
                <w:szCs w:val="24"/>
              </w:rPr>
            </w:pPr>
            <w:r w:rsidRPr="001F22CC">
              <w:rPr>
                <w:sz w:val="24"/>
                <w:szCs w:val="24"/>
              </w:rPr>
              <w:t>Scope</w:t>
            </w:r>
          </w:p>
        </w:tc>
        <w:tc>
          <w:tcPr>
            <w:tcW w:w="1534" w:type="dxa"/>
          </w:tcPr>
          <w:p w:rsidR="00025540" w:rsidRPr="001F22CC" w:rsidRDefault="00025540" w:rsidP="00025540">
            <w:pPr>
              <w:pStyle w:val="BodyText"/>
              <w:rPr>
                <w:sz w:val="24"/>
                <w:szCs w:val="24"/>
              </w:rPr>
            </w:pPr>
            <w:r w:rsidRPr="001F22CC">
              <w:rPr>
                <w:sz w:val="24"/>
                <w:szCs w:val="24"/>
              </w:rPr>
              <w:t>Third Party Agreements</w:t>
            </w:r>
          </w:p>
        </w:tc>
        <w:tc>
          <w:tcPr>
            <w:tcW w:w="3964" w:type="dxa"/>
          </w:tcPr>
          <w:p w:rsidR="00025540" w:rsidRPr="001F22CC" w:rsidRDefault="00025540" w:rsidP="00025540">
            <w:pPr>
              <w:pStyle w:val="BodyText"/>
              <w:rPr>
                <w:sz w:val="24"/>
                <w:szCs w:val="24"/>
              </w:rPr>
            </w:pPr>
            <w:r w:rsidRPr="001F22CC">
              <w:rPr>
                <w:sz w:val="24"/>
                <w:szCs w:val="24"/>
              </w:rPr>
              <w:t xml:space="preserve">All third party agreements need to be identified as soon as possible, but no </w:t>
            </w:r>
            <w:r w:rsidRPr="001F22CC">
              <w:rPr>
                <w:sz w:val="24"/>
                <w:szCs w:val="24"/>
              </w:rPr>
              <w:lastRenderedPageBreak/>
              <w:t>later than 65% design completion. This includes leases, both temporary and permanent; MOUs; and licenses, specifically for preconstruction property surveys and settlement monitoring instruments (especially important for underground construction). These third party agreements need to be secured no later than the advertisement date of the construction that they affect. Third party agreements need to be tracked by the project continuously, reported monthly, and updated in a third party agreement matrix submitted quarterly to FTA.</w:t>
            </w:r>
          </w:p>
        </w:tc>
      </w:tr>
      <w:tr w:rsidR="00025540" w:rsidRPr="001F22CC" w:rsidTr="006C39C5">
        <w:tc>
          <w:tcPr>
            <w:tcW w:w="657" w:type="dxa"/>
          </w:tcPr>
          <w:p w:rsidR="00025540" w:rsidRPr="001F22CC" w:rsidRDefault="00025540" w:rsidP="00025540">
            <w:pPr>
              <w:pStyle w:val="BodyText"/>
              <w:rPr>
                <w:sz w:val="24"/>
                <w:szCs w:val="24"/>
              </w:rPr>
            </w:pPr>
            <w:r w:rsidRPr="001F22CC">
              <w:rPr>
                <w:sz w:val="24"/>
                <w:szCs w:val="24"/>
              </w:rPr>
              <w:lastRenderedPageBreak/>
              <w:t>9</w:t>
            </w:r>
          </w:p>
        </w:tc>
        <w:tc>
          <w:tcPr>
            <w:tcW w:w="1224" w:type="dxa"/>
          </w:tcPr>
          <w:p w:rsidR="00025540" w:rsidRPr="001F22CC" w:rsidRDefault="00025540" w:rsidP="00025540">
            <w:pPr>
              <w:pStyle w:val="BodyText"/>
              <w:rPr>
                <w:sz w:val="24"/>
                <w:szCs w:val="24"/>
              </w:rPr>
            </w:pPr>
            <w:r w:rsidRPr="001F22CC">
              <w:rPr>
                <w:sz w:val="24"/>
                <w:szCs w:val="24"/>
              </w:rPr>
              <w:t>02-21-12</w:t>
            </w:r>
          </w:p>
        </w:tc>
        <w:tc>
          <w:tcPr>
            <w:tcW w:w="896" w:type="dxa"/>
          </w:tcPr>
          <w:p w:rsidR="00025540" w:rsidRPr="001F22CC" w:rsidRDefault="00025540" w:rsidP="00025540">
            <w:pPr>
              <w:pStyle w:val="BodyText"/>
              <w:rPr>
                <w:sz w:val="24"/>
                <w:szCs w:val="24"/>
              </w:rPr>
            </w:pPr>
            <w:r w:rsidRPr="001F22CC">
              <w:rPr>
                <w:sz w:val="24"/>
                <w:szCs w:val="24"/>
              </w:rPr>
              <w:t>FD</w:t>
            </w:r>
          </w:p>
        </w:tc>
        <w:tc>
          <w:tcPr>
            <w:tcW w:w="1643" w:type="dxa"/>
          </w:tcPr>
          <w:p w:rsidR="00025540" w:rsidRPr="001F22CC" w:rsidRDefault="00025540" w:rsidP="00025540">
            <w:pPr>
              <w:pStyle w:val="BodyText"/>
              <w:rPr>
                <w:sz w:val="24"/>
                <w:szCs w:val="24"/>
              </w:rPr>
            </w:pPr>
            <w:r w:rsidRPr="001F22CC">
              <w:rPr>
                <w:sz w:val="24"/>
                <w:szCs w:val="24"/>
              </w:rPr>
              <w:t>Cost</w:t>
            </w:r>
          </w:p>
        </w:tc>
        <w:tc>
          <w:tcPr>
            <w:tcW w:w="1534" w:type="dxa"/>
          </w:tcPr>
          <w:p w:rsidR="00025540" w:rsidRPr="001F22CC" w:rsidRDefault="00025540" w:rsidP="00025540">
            <w:pPr>
              <w:pStyle w:val="BodyText"/>
              <w:rPr>
                <w:sz w:val="24"/>
                <w:szCs w:val="24"/>
              </w:rPr>
            </w:pPr>
            <w:r w:rsidRPr="001F22CC">
              <w:rPr>
                <w:sz w:val="24"/>
                <w:szCs w:val="24"/>
              </w:rPr>
              <w:t>Cost Estimating Procedures</w:t>
            </w:r>
          </w:p>
        </w:tc>
        <w:tc>
          <w:tcPr>
            <w:tcW w:w="3964" w:type="dxa"/>
          </w:tcPr>
          <w:p w:rsidR="00025540" w:rsidRPr="001F22CC" w:rsidRDefault="00025540" w:rsidP="00025540">
            <w:pPr>
              <w:pStyle w:val="BodyText"/>
              <w:rPr>
                <w:sz w:val="24"/>
                <w:szCs w:val="24"/>
              </w:rPr>
            </w:pPr>
            <w:r w:rsidRPr="001F22CC">
              <w:rPr>
                <w:sz w:val="24"/>
                <w:szCs w:val="24"/>
              </w:rPr>
              <w:t>During the preliminary design phase, the Project should establish the cost estimating procedures, format, and software to be used by all estimating entities for the entire duration of the project.</w:t>
            </w:r>
          </w:p>
        </w:tc>
      </w:tr>
      <w:tr w:rsidR="00025540" w:rsidRPr="001F22CC" w:rsidTr="006C39C5">
        <w:tc>
          <w:tcPr>
            <w:tcW w:w="657" w:type="dxa"/>
            <w:tcBorders>
              <w:bottom w:val="single" w:sz="4" w:space="0" w:color="auto"/>
            </w:tcBorders>
          </w:tcPr>
          <w:p w:rsidR="00025540" w:rsidRPr="001F22CC" w:rsidRDefault="00025540" w:rsidP="00025540">
            <w:pPr>
              <w:pStyle w:val="BodyText"/>
              <w:rPr>
                <w:sz w:val="24"/>
                <w:szCs w:val="24"/>
              </w:rPr>
            </w:pPr>
            <w:r w:rsidRPr="001F22CC">
              <w:rPr>
                <w:sz w:val="24"/>
                <w:szCs w:val="24"/>
              </w:rPr>
              <w:t>10</w:t>
            </w:r>
          </w:p>
        </w:tc>
        <w:tc>
          <w:tcPr>
            <w:tcW w:w="1224" w:type="dxa"/>
            <w:tcBorders>
              <w:bottom w:val="single" w:sz="4" w:space="0" w:color="auto"/>
            </w:tcBorders>
          </w:tcPr>
          <w:p w:rsidR="00025540" w:rsidRPr="001F22CC" w:rsidRDefault="00025540" w:rsidP="00025540">
            <w:pPr>
              <w:pStyle w:val="BodyText"/>
              <w:rPr>
                <w:sz w:val="24"/>
                <w:szCs w:val="24"/>
              </w:rPr>
            </w:pPr>
            <w:r w:rsidRPr="001F22CC">
              <w:rPr>
                <w:sz w:val="24"/>
                <w:szCs w:val="24"/>
              </w:rPr>
              <w:t>02-21-12</w:t>
            </w:r>
          </w:p>
        </w:tc>
        <w:tc>
          <w:tcPr>
            <w:tcW w:w="896" w:type="dxa"/>
            <w:tcBorders>
              <w:bottom w:val="single" w:sz="4" w:space="0" w:color="auto"/>
            </w:tcBorders>
          </w:tcPr>
          <w:p w:rsidR="00025540" w:rsidRPr="001F22CC" w:rsidRDefault="00025540" w:rsidP="00025540">
            <w:pPr>
              <w:pStyle w:val="BodyText"/>
              <w:rPr>
                <w:sz w:val="24"/>
                <w:szCs w:val="24"/>
              </w:rPr>
            </w:pPr>
            <w:r w:rsidRPr="001F22CC">
              <w:rPr>
                <w:sz w:val="24"/>
                <w:szCs w:val="24"/>
              </w:rPr>
              <w:t>FD</w:t>
            </w:r>
          </w:p>
        </w:tc>
        <w:tc>
          <w:tcPr>
            <w:tcW w:w="1643" w:type="dxa"/>
            <w:tcBorders>
              <w:bottom w:val="single" w:sz="4" w:space="0" w:color="auto"/>
            </w:tcBorders>
          </w:tcPr>
          <w:p w:rsidR="00025540" w:rsidRPr="001F22CC" w:rsidRDefault="00025540" w:rsidP="00025540">
            <w:pPr>
              <w:pStyle w:val="BodyText"/>
              <w:rPr>
                <w:sz w:val="24"/>
                <w:szCs w:val="24"/>
              </w:rPr>
            </w:pPr>
            <w:r w:rsidRPr="001F22CC">
              <w:rPr>
                <w:sz w:val="24"/>
                <w:szCs w:val="24"/>
              </w:rPr>
              <w:t>Cost</w:t>
            </w:r>
          </w:p>
        </w:tc>
        <w:tc>
          <w:tcPr>
            <w:tcW w:w="1534" w:type="dxa"/>
            <w:tcBorders>
              <w:bottom w:val="single" w:sz="4" w:space="0" w:color="auto"/>
            </w:tcBorders>
          </w:tcPr>
          <w:p w:rsidR="00025540" w:rsidRPr="001F22CC" w:rsidRDefault="00025540" w:rsidP="00025540">
            <w:pPr>
              <w:pStyle w:val="BodyText"/>
              <w:rPr>
                <w:sz w:val="24"/>
                <w:szCs w:val="24"/>
              </w:rPr>
            </w:pPr>
            <w:r w:rsidRPr="001F22CC">
              <w:rPr>
                <w:sz w:val="24"/>
                <w:szCs w:val="24"/>
              </w:rPr>
              <w:t xml:space="preserve">Allocated Cost Contingency </w:t>
            </w:r>
          </w:p>
        </w:tc>
        <w:tc>
          <w:tcPr>
            <w:tcW w:w="3964" w:type="dxa"/>
            <w:tcBorders>
              <w:bottom w:val="single" w:sz="4" w:space="0" w:color="auto"/>
            </w:tcBorders>
          </w:tcPr>
          <w:p w:rsidR="00025540" w:rsidRPr="001F22CC" w:rsidRDefault="00025540" w:rsidP="00025540">
            <w:pPr>
              <w:pStyle w:val="BodyText"/>
              <w:rPr>
                <w:sz w:val="24"/>
                <w:szCs w:val="24"/>
              </w:rPr>
            </w:pPr>
            <w:r w:rsidRPr="001F22CC">
              <w:rPr>
                <w:sz w:val="24"/>
                <w:szCs w:val="24"/>
              </w:rPr>
              <w:t>In the BCE submitted to FTA for Entry into FD, the Project should identify percentages of allocated cost contingency contained in the BCE that are apportioned for design risk, market risk, and construction risk.</w:t>
            </w:r>
          </w:p>
        </w:tc>
      </w:tr>
      <w:tr w:rsidR="00025540" w:rsidRPr="001F22CC" w:rsidTr="006C3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93"/>
        </w:trPr>
        <w:tc>
          <w:tcPr>
            <w:tcW w:w="6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11</w:t>
            </w:r>
          </w:p>
        </w:tc>
        <w:tc>
          <w:tcPr>
            <w:tcW w:w="12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02-28-12</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FD</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QA</w:t>
            </w:r>
          </w:p>
        </w:tc>
        <w:tc>
          <w:tcPr>
            <w:tcW w:w="1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Design Management Action Log</w:t>
            </w:r>
          </w:p>
        </w:tc>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 xml:space="preserve">Design Management should develop a matrix as a tracking tool to document, track, and close out known elements that are missing from design submission packages. </w:t>
            </w:r>
          </w:p>
        </w:tc>
      </w:tr>
      <w:tr w:rsidR="00025540" w:rsidRPr="001F22CC" w:rsidTr="006C3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52"/>
        </w:trPr>
        <w:tc>
          <w:tcPr>
            <w:tcW w:w="6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12</w:t>
            </w:r>
          </w:p>
        </w:tc>
        <w:tc>
          <w:tcPr>
            <w:tcW w:w="12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08-15-12</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FD</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Environmental Mitigations</w:t>
            </w:r>
          </w:p>
        </w:tc>
        <w:tc>
          <w:tcPr>
            <w:tcW w:w="1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MMRP</w:t>
            </w:r>
          </w:p>
        </w:tc>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Numerous mitigations identified in the MMRP are to be handled by incorporating specific design details and/or statements in the contract drawings and technical specifications. The grantee should note on the MMRP the relevant drawings and/or technical specifications.</w:t>
            </w:r>
          </w:p>
        </w:tc>
      </w:tr>
      <w:tr w:rsidR="00025540" w:rsidRPr="001F22CC" w:rsidTr="006C3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52"/>
        </w:trPr>
        <w:tc>
          <w:tcPr>
            <w:tcW w:w="6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lastRenderedPageBreak/>
              <w:t>13</w:t>
            </w:r>
          </w:p>
        </w:tc>
        <w:tc>
          <w:tcPr>
            <w:tcW w:w="12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08-31-12</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FD</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Management</w:t>
            </w:r>
          </w:p>
        </w:tc>
        <w:tc>
          <w:tcPr>
            <w:tcW w:w="1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Risk Contingency Levels and Hold Points</w:t>
            </w:r>
          </w:p>
        </w:tc>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It became apparent, during the monitoring of the cost contingency drawdown curve for the project that the contingency levels and hold points no longer represented the current stage of project development and risk reduction/contingency usage related to project development. The project advanced through 100 percent project design; however, the project did not receive credit for the cost contingency usage established by the risk model. The PMOC recognized this deficiency and participated with the grantee in developing a cost contingency drawdown that reflects current project development and reduced risk.</w:t>
            </w:r>
          </w:p>
        </w:tc>
      </w:tr>
      <w:tr w:rsidR="00025540" w:rsidRPr="001F22CC" w:rsidTr="006C39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52"/>
        </w:trPr>
        <w:tc>
          <w:tcPr>
            <w:tcW w:w="6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14</w:t>
            </w:r>
          </w:p>
        </w:tc>
        <w:tc>
          <w:tcPr>
            <w:tcW w:w="12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06-30-13</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 xml:space="preserve">Const. </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Management</w:t>
            </w:r>
          </w:p>
        </w:tc>
        <w:tc>
          <w:tcPr>
            <w:tcW w:w="1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Change Order Process</w:t>
            </w:r>
          </w:p>
        </w:tc>
        <w:tc>
          <w:tcPr>
            <w:tcW w:w="3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1F22CC" w:rsidRDefault="00025540" w:rsidP="00025540">
            <w:pPr>
              <w:pStyle w:val="BodyText"/>
              <w:rPr>
                <w:sz w:val="24"/>
                <w:szCs w:val="24"/>
              </w:rPr>
            </w:pPr>
            <w:r w:rsidRPr="001F22CC">
              <w:rPr>
                <w:sz w:val="24"/>
                <w:szCs w:val="24"/>
              </w:rPr>
              <w:t xml:space="preserve">Perform an audit of the Project’s procedures related to Change Orders and processing. The Project should train staff and inform contractor of their obligations in the process. </w:t>
            </w:r>
          </w:p>
        </w:tc>
      </w:tr>
    </w:tbl>
    <w:p w:rsidR="006C39C5" w:rsidRPr="001F22CC" w:rsidRDefault="006C39C5"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p>
    <w:p w:rsidR="006C39C5" w:rsidRPr="001F22CC" w:rsidRDefault="006C39C5"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p>
    <w:p w:rsidR="002114C3" w:rsidRPr="001F22CC" w:rsidRDefault="002114C3"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p>
    <w:p w:rsidR="002B0648" w:rsidRPr="001F22CC" w:rsidRDefault="002B0648"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p>
    <w:p w:rsidR="002B0648" w:rsidRPr="001F22CC" w:rsidRDefault="002B0648"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rPr>
          <w:sz w:val="24"/>
          <w:szCs w:val="24"/>
        </w:rPr>
      </w:pPr>
    </w:p>
    <w:p w:rsidR="002B0648" w:rsidRPr="001F22CC" w:rsidRDefault="002B0648" w:rsidP="008708E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p>
    <w:p w:rsidR="00ED1A12" w:rsidRPr="001F22CC" w:rsidRDefault="00ED1A12"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p>
    <w:p w:rsidR="00ED1A12" w:rsidRPr="001F22CC" w:rsidRDefault="00ED1A12"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p>
    <w:p w:rsidR="00ED1A12" w:rsidRPr="001F22CC" w:rsidRDefault="00ED1A12"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p>
    <w:p w:rsidR="000E040C" w:rsidRPr="001F22CC" w:rsidRDefault="000E040C"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sectPr w:rsidR="000E040C" w:rsidRPr="001F22CC" w:rsidSect="000E040C">
          <w:headerReference w:type="default" r:id="rId20"/>
          <w:footerReference w:type="default" r:id="rId21"/>
          <w:pgSz w:w="12240" w:h="15840" w:code="1"/>
          <w:pgMar w:top="1440" w:right="1440" w:bottom="1526" w:left="1440" w:header="720" w:footer="720" w:gutter="0"/>
          <w:pgNumType w:start="1"/>
          <w:cols w:space="720"/>
          <w:docGrid w:linePitch="360"/>
        </w:sectPr>
      </w:pPr>
    </w:p>
    <w:p w:rsidR="00D167D3" w:rsidRPr="001F22CC" w:rsidRDefault="00D167D3"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1F22CC">
        <w:rPr>
          <w:b/>
          <w:sz w:val="24"/>
          <w:szCs w:val="24"/>
        </w:rPr>
        <w:lastRenderedPageBreak/>
        <w:t>APPENDIX D.</w:t>
      </w:r>
      <w:r w:rsidRPr="001F22CC">
        <w:rPr>
          <w:b/>
          <w:sz w:val="24"/>
          <w:szCs w:val="24"/>
        </w:rPr>
        <w:tab/>
        <w:t>CONTRACT STATUS</w:t>
      </w:r>
    </w:p>
    <w:p w:rsidR="000364CE" w:rsidRPr="001F22CC" w:rsidRDefault="000364CE" w:rsidP="000364CE">
      <w:r w:rsidRPr="001F22CC">
        <w:t xml:space="preserve">The following sections provide the status of ongoing contracts associated with </w:t>
      </w:r>
      <w:r w:rsidR="003833AF" w:rsidRPr="001F22CC">
        <w:t>the CSP</w:t>
      </w:r>
      <w:r w:rsidR="009C3784" w:rsidRPr="001F22CC">
        <w:t xml:space="preserve">. </w:t>
      </w:r>
    </w:p>
    <w:p w:rsidR="00A24B3E" w:rsidRPr="001F22CC" w:rsidRDefault="00A24B3E" w:rsidP="00A24B3E"/>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1F22CC" w:rsidTr="002E6138">
        <w:tc>
          <w:tcPr>
            <w:tcW w:w="2395" w:type="dxa"/>
            <w:shd w:val="pct15" w:color="auto" w:fill="auto"/>
          </w:tcPr>
          <w:p w:rsidR="00A24B3E" w:rsidRPr="001F22CC" w:rsidRDefault="00A24B3E" w:rsidP="002E6138">
            <w:pPr>
              <w:rPr>
                <w:b/>
              </w:rPr>
            </w:pPr>
            <w:r w:rsidRPr="001F22CC">
              <w:rPr>
                <w:b/>
              </w:rPr>
              <w:t>Contract No.</w:t>
            </w:r>
          </w:p>
        </w:tc>
        <w:tc>
          <w:tcPr>
            <w:tcW w:w="10565" w:type="dxa"/>
            <w:gridSpan w:val="2"/>
            <w:shd w:val="pct15" w:color="auto" w:fill="auto"/>
          </w:tcPr>
          <w:p w:rsidR="00A24B3E" w:rsidRPr="001F22CC" w:rsidRDefault="00A24B3E" w:rsidP="002E6138">
            <w:pPr>
              <w:rPr>
                <w:b/>
              </w:rPr>
            </w:pPr>
            <w:r w:rsidRPr="001F22CC">
              <w:rPr>
                <w:b/>
              </w:rPr>
              <w:t>1250</w:t>
            </w:r>
          </w:p>
        </w:tc>
      </w:tr>
      <w:tr w:rsidR="00A24B3E" w:rsidRPr="001F22CC" w:rsidTr="002E6138">
        <w:tc>
          <w:tcPr>
            <w:tcW w:w="2395" w:type="dxa"/>
            <w:shd w:val="pct15" w:color="auto" w:fill="auto"/>
          </w:tcPr>
          <w:p w:rsidR="00A24B3E" w:rsidRPr="001F22CC" w:rsidRDefault="00A24B3E" w:rsidP="002E6138">
            <w:pPr>
              <w:rPr>
                <w:b/>
              </w:rPr>
            </w:pPr>
            <w:r w:rsidRPr="001F22CC">
              <w:rPr>
                <w:b/>
              </w:rPr>
              <w:t>Contract Description:</w:t>
            </w:r>
          </w:p>
        </w:tc>
        <w:tc>
          <w:tcPr>
            <w:tcW w:w="10565" w:type="dxa"/>
            <w:gridSpan w:val="2"/>
            <w:shd w:val="pct15" w:color="auto" w:fill="auto"/>
          </w:tcPr>
          <w:p w:rsidR="00A24B3E" w:rsidRPr="001F22CC" w:rsidRDefault="00A24B3E" w:rsidP="002E6138">
            <w:pPr>
              <w:rPr>
                <w:b/>
              </w:rPr>
            </w:pPr>
            <w:r w:rsidRPr="001F22CC">
              <w:rPr>
                <w:b/>
              </w:rPr>
              <w:t>UR #1 (YBM)</w:t>
            </w:r>
          </w:p>
        </w:tc>
      </w:tr>
      <w:tr w:rsidR="00A24B3E" w:rsidRPr="001F22CC" w:rsidTr="002E6138">
        <w:tc>
          <w:tcPr>
            <w:tcW w:w="2395" w:type="dxa"/>
          </w:tcPr>
          <w:p w:rsidR="00A24B3E" w:rsidRPr="001F22CC" w:rsidRDefault="00A24B3E" w:rsidP="002E6138">
            <w:pPr>
              <w:rPr>
                <w:b/>
              </w:rPr>
            </w:pPr>
            <w:r w:rsidRPr="001F22CC">
              <w:rPr>
                <w:b/>
              </w:rPr>
              <w:t>Status:</w:t>
            </w:r>
          </w:p>
        </w:tc>
        <w:tc>
          <w:tcPr>
            <w:tcW w:w="10565" w:type="dxa"/>
            <w:gridSpan w:val="2"/>
          </w:tcPr>
          <w:p w:rsidR="00A24B3E" w:rsidRPr="001F22CC" w:rsidRDefault="00A24B3E" w:rsidP="002E6138">
            <w:r w:rsidRPr="001F22CC">
              <w:t xml:space="preserve">Completed June 2011. </w:t>
            </w:r>
          </w:p>
        </w:tc>
      </w:tr>
      <w:tr w:rsidR="00A24B3E" w:rsidRPr="001F22CC" w:rsidTr="002E6138">
        <w:tc>
          <w:tcPr>
            <w:tcW w:w="2395" w:type="dxa"/>
            <w:tcBorders>
              <w:bottom w:val="nil"/>
            </w:tcBorders>
          </w:tcPr>
          <w:p w:rsidR="00A24B3E" w:rsidRPr="001F22CC" w:rsidRDefault="00A24B3E" w:rsidP="002E6138">
            <w:pPr>
              <w:rPr>
                <w:b/>
              </w:rPr>
            </w:pPr>
            <w:r w:rsidRPr="001F22CC">
              <w:rPr>
                <w:b/>
              </w:rPr>
              <w:t>Cost:</w:t>
            </w:r>
          </w:p>
        </w:tc>
        <w:tc>
          <w:tcPr>
            <w:tcW w:w="2483" w:type="dxa"/>
          </w:tcPr>
          <w:p w:rsidR="00A24B3E" w:rsidRPr="001F22CC" w:rsidRDefault="00A24B3E" w:rsidP="002E6138">
            <w:r w:rsidRPr="001F22CC">
              <w:t>Original Contract Value</w:t>
            </w:r>
          </w:p>
        </w:tc>
        <w:tc>
          <w:tcPr>
            <w:tcW w:w="8082" w:type="dxa"/>
          </w:tcPr>
          <w:p w:rsidR="00A24B3E" w:rsidRPr="001F22CC" w:rsidRDefault="00A24B3E" w:rsidP="002E6138">
            <w:r w:rsidRPr="001F22CC">
              <w:t>$9,273,939</w:t>
            </w:r>
          </w:p>
        </w:tc>
      </w:tr>
      <w:tr w:rsidR="00A24B3E" w:rsidRPr="001F22CC" w:rsidTr="002E6138">
        <w:tc>
          <w:tcPr>
            <w:tcW w:w="2395" w:type="dxa"/>
            <w:tcBorders>
              <w:bottom w:val="nil"/>
            </w:tcBorders>
          </w:tcPr>
          <w:p w:rsidR="00A24B3E" w:rsidRPr="001F22CC" w:rsidRDefault="00A24B3E" w:rsidP="002E6138">
            <w:pPr>
              <w:rPr>
                <w:b/>
              </w:rPr>
            </w:pPr>
          </w:p>
        </w:tc>
        <w:tc>
          <w:tcPr>
            <w:tcW w:w="2483" w:type="dxa"/>
          </w:tcPr>
          <w:p w:rsidR="00A24B3E" w:rsidRPr="001F22CC" w:rsidRDefault="00A24B3E" w:rsidP="002E6138">
            <w:r w:rsidRPr="001F22CC">
              <w:t>Approved Change Orders</w:t>
            </w:r>
          </w:p>
        </w:tc>
        <w:tc>
          <w:tcPr>
            <w:tcW w:w="8082" w:type="dxa"/>
          </w:tcPr>
          <w:p w:rsidR="00A24B3E" w:rsidRPr="001F22CC" w:rsidRDefault="00A24B3E" w:rsidP="002E6138">
            <w:r w:rsidRPr="001F22CC">
              <w:t xml:space="preserve">$2,694,211 </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xml:space="preserve">Current Contract Value </w:t>
            </w:r>
          </w:p>
        </w:tc>
        <w:tc>
          <w:tcPr>
            <w:tcW w:w="8082" w:type="dxa"/>
          </w:tcPr>
          <w:p w:rsidR="00A24B3E" w:rsidRPr="001F22CC" w:rsidRDefault="00A24B3E" w:rsidP="002E6138">
            <w:r w:rsidRPr="001F22CC">
              <w:t>$11,968,150</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Expended to Date</w:t>
            </w:r>
          </w:p>
        </w:tc>
        <w:tc>
          <w:tcPr>
            <w:tcW w:w="8082" w:type="dxa"/>
          </w:tcPr>
          <w:p w:rsidR="00A24B3E" w:rsidRPr="001F22CC" w:rsidRDefault="00A24B3E" w:rsidP="002E6138">
            <w:r w:rsidRPr="001F22CC">
              <w:t>$11,968,150</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Expended</w:t>
            </w:r>
          </w:p>
        </w:tc>
        <w:tc>
          <w:tcPr>
            <w:tcW w:w="8082" w:type="dxa"/>
          </w:tcPr>
          <w:p w:rsidR="00A24B3E" w:rsidRPr="001F22CC" w:rsidRDefault="00A24B3E" w:rsidP="002E6138">
            <w:r w:rsidRPr="001F22CC">
              <w:t>100</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DBE Participation</w:t>
            </w:r>
          </w:p>
        </w:tc>
        <w:tc>
          <w:tcPr>
            <w:tcW w:w="8082" w:type="dxa"/>
          </w:tcPr>
          <w:p w:rsidR="00A24B3E" w:rsidRPr="001F22CC" w:rsidRDefault="00A24B3E" w:rsidP="002E6138"/>
        </w:tc>
      </w:tr>
      <w:tr w:rsidR="00A24B3E" w:rsidRPr="001F22CC" w:rsidTr="002E6138">
        <w:tc>
          <w:tcPr>
            <w:tcW w:w="2395" w:type="dxa"/>
          </w:tcPr>
          <w:p w:rsidR="00A24B3E" w:rsidRPr="001F22CC" w:rsidRDefault="00A24B3E" w:rsidP="002E6138">
            <w:pPr>
              <w:rPr>
                <w:b/>
              </w:rPr>
            </w:pPr>
            <w:r w:rsidRPr="001F22CC">
              <w:rPr>
                <w:b/>
              </w:rPr>
              <w:t>Schedule:</w:t>
            </w:r>
          </w:p>
        </w:tc>
        <w:tc>
          <w:tcPr>
            <w:tcW w:w="10565" w:type="dxa"/>
            <w:gridSpan w:val="2"/>
          </w:tcPr>
          <w:p w:rsidR="00A24B3E" w:rsidRPr="001F22CC" w:rsidRDefault="00A24B3E" w:rsidP="002E6138">
            <w:r w:rsidRPr="001F22CC">
              <w:t>Completed June 2011</w:t>
            </w:r>
          </w:p>
        </w:tc>
      </w:tr>
      <w:tr w:rsidR="00A24B3E" w:rsidRPr="001F22CC" w:rsidTr="002E6138">
        <w:tc>
          <w:tcPr>
            <w:tcW w:w="2395" w:type="dxa"/>
          </w:tcPr>
          <w:p w:rsidR="00A24B3E" w:rsidRPr="001F22CC" w:rsidRDefault="00A24B3E" w:rsidP="002E6138">
            <w:pPr>
              <w:rPr>
                <w:b/>
              </w:rPr>
            </w:pPr>
            <w:r w:rsidRPr="001F22CC">
              <w:rPr>
                <w:b/>
              </w:rPr>
              <w:t>Issues or Concerns:</w:t>
            </w:r>
          </w:p>
        </w:tc>
        <w:tc>
          <w:tcPr>
            <w:tcW w:w="10565" w:type="dxa"/>
            <w:gridSpan w:val="2"/>
          </w:tcPr>
          <w:p w:rsidR="00A24B3E" w:rsidRPr="001F22CC" w:rsidRDefault="00A24B3E" w:rsidP="002E6138">
            <w:r w:rsidRPr="001F22CC">
              <w:t xml:space="preserve">Final claim by contractor for delays caused by archaeological discoveries has not been resolved. </w:t>
            </w:r>
          </w:p>
        </w:tc>
      </w:tr>
    </w:tbl>
    <w:p w:rsidR="00A24B3E" w:rsidRPr="001F22CC" w:rsidRDefault="00A24B3E" w:rsidP="00A24B3E">
      <w:pPr>
        <w:rPr>
          <w:b/>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1F22CC" w:rsidTr="002E6138">
        <w:tc>
          <w:tcPr>
            <w:tcW w:w="2395" w:type="dxa"/>
            <w:shd w:val="pct15" w:color="auto" w:fill="auto"/>
          </w:tcPr>
          <w:p w:rsidR="00A24B3E" w:rsidRPr="001F22CC" w:rsidRDefault="00A24B3E" w:rsidP="002E6138">
            <w:pPr>
              <w:rPr>
                <w:b/>
              </w:rPr>
            </w:pPr>
            <w:r w:rsidRPr="001F22CC">
              <w:rPr>
                <w:b/>
              </w:rPr>
              <w:t>Contract No.</w:t>
            </w:r>
          </w:p>
        </w:tc>
        <w:tc>
          <w:tcPr>
            <w:tcW w:w="10565" w:type="dxa"/>
            <w:gridSpan w:val="2"/>
            <w:shd w:val="pct15" w:color="auto" w:fill="auto"/>
          </w:tcPr>
          <w:p w:rsidR="00A24B3E" w:rsidRPr="001F22CC" w:rsidRDefault="00A24B3E" w:rsidP="002E6138">
            <w:pPr>
              <w:rPr>
                <w:b/>
              </w:rPr>
            </w:pPr>
            <w:r w:rsidRPr="001F22CC">
              <w:rPr>
                <w:b/>
              </w:rPr>
              <w:t>1251</w:t>
            </w:r>
          </w:p>
        </w:tc>
      </w:tr>
      <w:tr w:rsidR="00A24B3E" w:rsidRPr="001F22CC" w:rsidTr="002E6138">
        <w:tc>
          <w:tcPr>
            <w:tcW w:w="2395" w:type="dxa"/>
            <w:shd w:val="pct15" w:color="auto" w:fill="auto"/>
          </w:tcPr>
          <w:p w:rsidR="00A24B3E" w:rsidRPr="001F22CC" w:rsidRDefault="00A24B3E" w:rsidP="002E6138">
            <w:pPr>
              <w:rPr>
                <w:b/>
              </w:rPr>
            </w:pPr>
            <w:r w:rsidRPr="001F22CC">
              <w:rPr>
                <w:b/>
              </w:rPr>
              <w:t>Contract Description:</w:t>
            </w:r>
          </w:p>
        </w:tc>
        <w:tc>
          <w:tcPr>
            <w:tcW w:w="10565" w:type="dxa"/>
            <w:gridSpan w:val="2"/>
            <w:shd w:val="pct15" w:color="auto" w:fill="auto"/>
          </w:tcPr>
          <w:p w:rsidR="00A24B3E" w:rsidRPr="001F22CC" w:rsidRDefault="00A24B3E" w:rsidP="002E6138">
            <w:pPr>
              <w:rPr>
                <w:b/>
              </w:rPr>
            </w:pPr>
            <w:r w:rsidRPr="001F22CC">
              <w:rPr>
                <w:b/>
              </w:rPr>
              <w:t>UR #2 (UMS)</w:t>
            </w:r>
          </w:p>
        </w:tc>
      </w:tr>
      <w:tr w:rsidR="00A24B3E" w:rsidRPr="001F22CC" w:rsidTr="002E6138">
        <w:tc>
          <w:tcPr>
            <w:tcW w:w="2395" w:type="dxa"/>
          </w:tcPr>
          <w:p w:rsidR="00A24B3E" w:rsidRPr="001F22CC" w:rsidRDefault="00A24B3E" w:rsidP="002E6138">
            <w:pPr>
              <w:rPr>
                <w:b/>
              </w:rPr>
            </w:pPr>
            <w:r w:rsidRPr="001F22CC">
              <w:rPr>
                <w:b/>
              </w:rPr>
              <w:t>Status:</w:t>
            </w:r>
          </w:p>
        </w:tc>
        <w:tc>
          <w:tcPr>
            <w:tcW w:w="10565" w:type="dxa"/>
            <w:gridSpan w:val="2"/>
          </w:tcPr>
          <w:p w:rsidR="00A24B3E" w:rsidRPr="001F22CC" w:rsidRDefault="00A24B3E" w:rsidP="002E6138">
            <w:r w:rsidRPr="001F22CC">
              <w:t>Work is complete. Project closeout continues</w:t>
            </w:r>
          </w:p>
        </w:tc>
      </w:tr>
      <w:tr w:rsidR="00A24B3E" w:rsidRPr="001F22CC" w:rsidTr="002E6138">
        <w:tc>
          <w:tcPr>
            <w:tcW w:w="2395" w:type="dxa"/>
            <w:tcBorders>
              <w:bottom w:val="nil"/>
            </w:tcBorders>
          </w:tcPr>
          <w:p w:rsidR="00A24B3E" w:rsidRPr="001F22CC" w:rsidRDefault="00A24B3E" w:rsidP="002E6138">
            <w:pPr>
              <w:rPr>
                <w:b/>
              </w:rPr>
            </w:pPr>
            <w:r w:rsidRPr="001F22CC">
              <w:rPr>
                <w:b/>
              </w:rPr>
              <w:t>Cost:</w:t>
            </w:r>
          </w:p>
        </w:tc>
        <w:tc>
          <w:tcPr>
            <w:tcW w:w="2483" w:type="dxa"/>
          </w:tcPr>
          <w:p w:rsidR="00A24B3E" w:rsidRPr="001F22CC" w:rsidRDefault="00A24B3E" w:rsidP="002E6138">
            <w:r w:rsidRPr="001F22CC">
              <w:t>Original Contract Value</w:t>
            </w:r>
          </w:p>
        </w:tc>
        <w:tc>
          <w:tcPr>
            <w:tcW w:w="8082" w:type="dxa"/>
          </w:tcPr>
          <w:p w:rsidR="00A24B3E" w:rsidRPr="001F22CC" w:rsidRDefault="00A24B3E" w:rsidP="002E6138">
            <w:r w:rsidRPr="001F22CC">
              <w:t>$16,832,550</w:t>
            </w:r>
          </w:p>
        </w:tc>
      </w:tr>
      <w:tr w:rsidR="00A24B3E" w:rsidRPr="001F22CC" w:rsidTr="002E6138">
        <w:tc>
          <w:tcPr>
            <w:tcW w:w="2395" w:type="dxa"/>
            <w:tcBorders>
              <w:bottom w:val="nil"/>
            </w:tcBorders>
          </w:tcPr>
          <w:p w:rsidR="00A24B3E" w:rsidRPr="001F22CC" w:rsidRDefault="00A24B3E" w:rsidP="002E6138">
            <w:pPr>
              <w:rPr>
                <w:b/>
              </w:rPr>
            </w:pPr>
          </w:p>
        </w:tc>
        <w:tc>
          <w:tcPr>
            <w:tcW w:w="2483" w:type="dxa"/>
          </w:tcPr>
          <w:p w:rsidR="00A24B3E" w:rsidRPr="001F22CC" w:rsidRDefault="00A24B3E" w:rsidP="002E6138">
            <w:r w:rsidRPr="001F22CC">
              <w:t>Approved Change Orders</w:t>
            </w:r>
          </w:p>
        </w:tc>
        <w:tc>
          <w:tcPr>
            <w:tcW w:w="8082" w:type="dxa"/>
          </w:tcPr>
          <w:p w:rsidR="00A24B3E" w:rsidRPr="001F22CC" w:rsidRDefault="00A24B3E" w:rsidP="002E6138">
            <w:r w:rsidRPr="001F22CC">
              <w:t xml:space="preserve">$3,962,031 </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xml:space="preserve">Current Contract Value </w:t>
            </w:r>
          </w:p>
        </w:tc>
        <w:tc>
          <w:tcPr>
            <w:tcW w:w="8082" w:type="dxa"/>
          </w:tcPr>
          <w:p w:rsidR="00A24B3E" w:rsidRPr="001F22CC" w:rsidRDefault="00A24B3E" w:rsidP="002E6138">
            <w:r w:rsidRPr="001F22CC">
              <w:t>$20,794,581</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Expended to Date</w:t>
            </w:r>
          </w:p>
        </w:tc>
        <w:tc>
          <w:tcPr>
            <w:tcW w:w="8082" w:type="dxa"/>
          </w:tcPr>
          <w:p w:rsidR="00A24B3E" w:rsidRPr="001F22CC" w:rsidRDefault="00A24B3E" w:rsidP="002E6138">
            <w:r w:rsidRPr="001F22CC">
              <w:t>$20,794,581</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Expended</w:t>
            </w:r>
          </w:p>
        </w:tc>
        <w:tc>
          <w:tcPr>
            <w:tcW w:w="8082" w:type="dxa"/>
          </w:tcPr>
          <w:p w:rsidR="00A24B3E" w:rsidRPr="001F22CC" w:rsidRDefault="00A24B3E" w:rsidP="002E6138">
            <w:r w:rsidRPr="001F22CC">
              <w:t>100</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DBE Participation</w:t>
            </w:r>
          </w:p>
        </w:tc>
        <w:tc>
          <w:tcPr>
            <w:tcW w:w="8082" w:type="dxa"/>
          </w:tcPr>
          <w:p w:rsidR="00A24B3E" w:rsidRPr="001F22CC" w:rsidRDefault="00A24B3E" w:rsidP="002E6138"/>
        </w:tc>
      </w:tr>
      <w:tr w:rsidR="00A24B3E" w:rsidRPr="001F22CC" w:rsidTr="002E6138">
        <w:tc>
          <w:tcPr>
            <w:tcW w:w="2395" w:type="dxa"/>
          </w:tcPr>
          <w:p w:rsidR="00A24B3E" w:rsidRPr="001F22CC" w:rsidRDefault="00A24B3E" w:rsidP="002E6138">
            <w:pPr>
              <w:rPr>
                <w:b/>
              </w:rPr>
            </w:pPr>
            <w:r w:rsidRPr="001F22CC">
              <w:rPr>
                <w:b/>
              </w:rPr>
              <w:t>Schedule:</w:t>
            </w:r>
          </w:p>
        </w:tc>
        <w:tc>
          <w:tcPr>
            <w:tcW w:w="10565" w:type="dxa"/>
            <w:gridSpan w:val="2"/>
          </w:tcPr>
          <w:p w:rsidR="00A24B3E" w:rsidRPr="001F22CC" w:rsidRDefault="00A24B3E" w:rsidP="002E6138">
            <w:r w:rsidRPr="001F22CC">
              <w:t>Substantial completion in August 2012</w:t>
            </w:r>
          </w:p>
        </w:tc>
      </w:tr>
      <w:tr w:rsidR="00A24B3E" w:rsidRPr="001F22CC" w:rsidTr="002E6138">
        <w:tc>
          <w:tcPr>
            <w:tcW w:w="2395" w:type="dxa"/>
          </w:tcPr>
          <w:p w:rsidR="00A24B3E" w:rsidRPr="001F22CC" w:rsidRDefault="00A24B3E" w:rsidP="002E6138">
            <w:pPr>
              <w:rPr>
                <w:b/>
              </w:rPr>
            </w:pPr>
            <w:r w:rsidRPr="001F22CC">
              <w:rPr>
                <w:b/>
              </w:rPr>
              <w:t>Issues or Concerns:</w:t>
            </w:r>
          </w:p>
        </w:tc>
        <w:tc>
          <w:tcPr>
            <w:tcW w:w="10565" w:type="dxa"/>
            <w:gridSpan w:val="2"/>
          </w:tcPr>
          <w:p w:rsidR="00A24B3E" w:rsidRPr="001F22CC" w:rsidRDefault="00A24B3E" w:rsidP="002E6138">
            <w:r w:rsidRPr="001F22CC">
              <w:t xml:space="preserve">Final claim by contractor has not been resolved. </w:t>
            </w:r>
          </w:p>
        </w:tc>
      </w:tr>
    </w:tbl>
    <w:p w:rsidR="00A24B3E" w:rsidRPr="001F22CC" w:rsidRDefault="00A24B3E" w:rsidP="00A24B3E">
      <w:pPr>
        <w:rPr>
          <w:b/>
          <w:highlight w:val="yellow"/>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1F22CC" w:rsidTr="002E6138">
        <w:tc>
          <w:tcPr>
            <w:tcW w:w="2395" w:type="dxa"/>
            <w:shd w:val="pct15" w:color="auto" w:fill="auto"/>
          </w:tcPr>
          <w:p w:rsidR="00A24B3E" w:rsidRPr="001F22CC" w:rsidRDefault="00A24B3E" w:rsidP="002E6138">
            <w:pPr>
              <w:rPr>
                <w:b/>
              </w:rPr>
            </w:pPr>
            <w:r w:rsidRPr="001F22CC">
              <w:rPr>
                <w:b/>
              </w:rPr>
              <w:t>Contract No.</w:t>
            </w:r>
          </w:p>
        </w:tc>
        <w:tc>
          <w:tcPr>
            <w:tcW w:w="10565" w:type="dxa"/>
            <w:gridSpan w:val="2"/>
            <w:shd w:val="pct15" w:color="auto" w:fill="auto"/>
          </w:tcPr>
          <w:p w:rsidR="00A24B3E" w:rsidRPr="001F22CC" w:rsidRDefault="00A24B3E" w:rsidP="002E6138">
            <w:pPr>
              <w:rPr>
                <w:b/>
              </w:rPr>
            </w:pPr>
            <w:r w:rsidRPr="001F22CC">
              <w:rPr>
                <w:b/>
              </w:rPr>
              <w:t>1252</w:t>
            </w:r>
          </w:p>
        </w:tc>
      </w:tr>
      <w:tr w:rsidR="00A24B3E" w:rsidRPr="001F22CC" w:rsidTr="002E6138">
        <w:tc>
          <w:tcPr>
            <w:tcW w:w="2395" w:type="dxa"/>
            <w:shd w:val="pct15" w:color="auto" w:fill="auto"/>
          </w:tcPr>
          <w:p w:rsidR="00A24B3E" w:rsidRPr="001F22CC" w:rsidRDefault="00A24B3E" w:rsidP="002E6138">
            <w:pPr>
              <w:rPr>
                <w:b/>
              </w:rPr>
            </w:pPr>
            <w:r w:rsidRPr="001F22CC">
              <w:rPr>
                <w:b/>
              </w:rPr>
              <w:t>Contract Description:</w:t>
            </w:r>
          </w:p>
        </w:tc>
        <w:tc>
          <w:tcPr>
            <w:tcW w:w="10565" w:type="dxa"/>
            <w:gridSpan w:val="2"/>
            <w:shd w:val="pct15" w:color="auto" w:fill="auto"/>
          </w:tcPr>
          <w:p w:rsidR="00A24B3E" w:rsidRPr="001F22CC" w:rsidRDefault="00A24B3E" w:rsidP="002E6138">
            <w:pPr>
              <w:rPr>
                <w:b/>
              </w:rPr>
            </w:pPr>
            <w:r w:rsidRPr="001F22CC">
              <w:rPr>
                <w:b/>
              </w:rPr>
              <w:t>Tunnels</w:t>
            </w:r>
          </w:p>
        </w:tc>
      </w:tr>
      <w:tr w:rsidR="00A24B3E" w:rsidRPr="001F22CC" w:rsidTr="002E6138">
        <w:tc>
          <w:tcPr>
            <w:tcW w:w="2395" w:type="dxa"/>
          </w:tcPr>
          <w:p w:rsidR="00A24B3E" w:rsidRPr="001F22CC" w:rsidRDefault="00A24B3E" w:rsidP="002E6138">
            <w:pPr>
              <w:rPr>
                <w:b/>
              </w:rPr>
            </w:pPr>
            <w:r w:rsidRPr="001F22CC">
              <w:rPr>
                <w:b/>
              </w:rPr>
              <w:t>Status:</w:t>
            </w:r>
          </w:p>
        </w:tc>
        <w:tc>
          <w:tcPr>
            <w:tcW w:w="10565" w:type="dxa"/>
            <w:gridSpan w:val="2"/>
          </w:tcPr>
          <w:p w:rsidR="00A24B3E" w:rsidRPr="001F22CC" w:rsidRDefault="00A24B3E" w:rsidP="002E6138">
            <w:r w:rsidRPr="001F22CC">
              <w:t>NTP 1 was January 2012. TBM #1 and TBM #2 currently tunneling.</w:t>
            </w:r>
          </w:p>
        </w:tc>
      </w:tr>
      <w:tr w:rsidR="00A24B3E" w:rsidRPr="001F22CC" w:rsidTr="002E6138">
        <w:tc>
          <w:tcPr>
            <w:tcW w:w="2395" w:type="dxa"/>
            <w:tcBorders>
              <w:bottom w:val="nil"/>
            </w:tcBorders>
          </w:tcPr>
          <w:p w:rsidR="00A24B3E" w:rsidRPr="001F22CC" w:rsidRDefault="00A24B3E" w:rsidP="002E6138">
            <w:pPr>
              <w:rPr>
                <w:b/>
              </w:rPr>
            </w:pPr>
            <w:r w:rsidRPr="001F22CC">
              <w:rPr>
                <w:b/>
              </w:rPr>
              <w:t>Cost:</w:t>
            </w:r>
          </w:p>
        </w:tc>
        <w:tc>
          <w:tcPr>
            <w:tcW w:w="2483" w:type="dxa"/>
          </w:tcPr>
          <w:p w:rsidR="00A24B3E" w:rsidRPr="001F22CC" w:rsidRDefault="00A24B3E" w:rsidP="002E6138">
            <w:r w:rsidRPr="001F22CC">
              <w:t>Original Contract Value</w:t>
            </w:r>
          </w:p>
        </w:tc>
        <w:tc>
          <w:tcPr>
            <w:tcW w:w="8082" w:type="dxa"/>
          </w:tcPr>
          <w:p w:rsidR="00A24B3E" w:rsidRPr="001F22CC" w:rsidRDefault="00A24B3E" w:rsidP="002E6138">
            <w:r w:rsidRPr="001F22CC">
              <w:t>$233,584,015</w:t>
            </w:r>
          </w:p>
        </w:tc>
      </w:tr>
      <w:tr w:rsidR="00A24B3E" w:rsidRPr="001F22CC" w:rsidTr="002E6138">
        <w:tc>
          <w:tcPr>
            <w:tcW w:w="2395" w:type="dxa"/>
            <w:tcBorders>
              <w:bottom w:val="nil"/>
            </w:tcBorders>
          </w:tcPr>
          <w:p w:rsidR="00A24B3E" w:rsidRPr="001F22CC" w:rsidRDefault="00A24B3E" w:rsidP="002E6138">
            <w:pPr>
              <w:rPr>
                <w:b/>
              </w:rPr>
            </w:pPr>
          </w:p>
        </w:tc>
        <w:tc>
          <w:tcPr>
            <w:tcW w:w="2483" w:type="dxa"/>
          </w:tcPr>
          <w:p w:rsidR="00A24B3E" w:rsidRPr="001F22CC" w:rsidRDefault="00A24B3E" w:rsidP="002E6138">
            <w:r w:rsidRPr="001F22CC">
              <w:t>Approved Change Orders</w:t>
            </w:r>
          </w:p>
        </w:tc>
        <w:tc>
          <w:tcPr>
            <w:tcW w:w="8082" w:type="dxa"/>
          </w:tcPr>
          <w:p w:rsidR="00A24B3E" w:rsidRPr="001F22CC" w:rsidRDefault="00A24B3E" w:rsidP="00B32F25">
            <w:r w:rsidRPr="001F22CC">
              <w:t>$</w:t>
            </w:r>
            <w:r w:rsidR="00B32F25" w:rsidRPr="001F22CC">
              <w:t>2,826,181</w:t>
            </w:r>
            <w:r w:rsidRPr="001F22CC">
              <w:t xml:space="preserve"> </w:t>
            </w:r>
            <w:r w:rsidR="00B32F25" w:rsidRPr="001F22CC">
              <w:t>(includes $5,150,000 in non-FTA funds for change order for Pagoda Retrieval shaft)</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xml:space="preserve">Current Contract Value </w:t>
            </w:r>
          </w:p>
        </w:tc>
        <w:tc>
          <w:tcPr>
            <w:tcW w:w="8082" w:type="dxa"/>
          </w:tcPr>
          <w:p w:rsidR="00A24B3E" w:rsidRPr="001F22CC" w:rsidRDefault="00A24B3E" w:rsidP="00B32F25">
            <w:r w:rsidRPr="001F22CC">
              <w:t>$23</w:t>
            </w:r>
            <w:r w:rsidR="00B32F25" w:rsidRPr="001F22CC">
              <w:t>6,410,196</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Expended to Date</w:t>
            </w:r>
          </w:p>
        </w:tc>
        <w:tc>
          <w:tcPr>
            <w:tcW w:w="8082" w:type="dxa"/>
          </w:tcPr>
          <w:p w:rsidR="00A24B3E" w:rsidRPr="001F22CC" w:rsidRDefault="00A24B3E" w:rsidP="00B32F25">
            <w:r w:rsidRPr="001F22CC">
              <w:t>$1</w:t>
            </w:r>
            <w:r w:rsidR="00B32F25" w:rsidRPr="001F22CC">
              <w:t>61,383,249</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Expended</w:t>
            </w:r>
          </w:p>
        </w:tc>
        <w:tc>
          <w:tcPr>
            <w:tcW w:w="8082" w:type="dxa"/>
          </w:tcPr>
          <w:p w:rsidR="00A24B3E" w:rsidRPr="001F22CC" w:rsidRDefault="00A24B3E" w:rsidP="00B32F25">
            <w:r w:rsidRPr="001F22CC">
              <w:t>6</w:t>
            </w:r>
            <w:r w:rsidR="00B32F25" w:rsidRPr="001F22CC">
              <w:t>8.3</w:t>
            </w:r>
            <w:r w:rsidRPr="001F22CC">
              <w:t xml:space="preserve">% </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DBE Participation</w:t>
            </w:r>
          </w:p>
        </w:tc>
        <w:tc>
          <w:tcPr>
            <w:tcW w:w="8082" w:type="dxa"/>
          </w:tcPr>
          <w:p w:rsidR="00A24B3E" w:rsidRPr="001F22CC" w:rsidRDefault="00A24B3E" w:rsidP="002E6138"/>
        </w:tc>
      </w:tr>
      <w:tr w:rsidR="00A24B3E" w:rsidRPr="001F22CC" w:rsidTr="002E6138">
        <w:tc>
          <w:tcPr>
            <w:tcW w:w="2395" w:type="dxa"/>
          </w:tcPr>
          <w:p w:rsidR="00A24B3E" w:rsidRPr="001F22CC" w:rsidRDefault="00A24B3E" w:rsidP="002E6138">
            <w:pPr>
              <w:rPr>
                <w:b/>
              </w:rPr>
            </w:pPr>
            <w:r w:rsidRPr="001F22CC">
              <w:rPr>
                <w:b/>
              </w:rPr>
              <w:t>Schedule:</w:t>
            </w:r>
          </w:p>
        </w:tc>
        <w:tc>
          <w:tcPr>
            <w:tcW w:w="10565" w:type="dxa"/>
            <w:gridSpan w:val="2"/>
          </w:tcPr>
          <w:p w:rsidR="00A24B3E" w:rsidRPr="001F22CC" w:rsidRDefault="00A24B3E" w:rsidP="002E6138">
            <w:r w:rsidRPr="001F22CC">
              <w:t xml:space="preserve">Substantial completion expected April 2015. Total contract days are 1,150. </w:t>
            </w:r>
          </w:p>
        </w:tc>
      </w:tr>
      <w:tr w:rsidR="00A24B3E" w:rsidRPr="001F22CC" w:rsidTr="002E6138">
        <w:tc>
          <w:tcPr>
            <w:tcW w:w="2395" w:type="dxa"/>
          </w:tcPr>
          <w:p w:rsidR="00A24B3E" w:rsidRPr="001F22CC" w:rsidRDefault="00A24B3E" w:rsidP="002E6138">
            <w:pPr>
              <w:rPr>
                <w:b/>
              </w:rPr>
            </w:pPr>
            <w:r w:rsidRPr="001F22CC">
              <w:rPr>
                <w:b/>
              </w:rPr>
              <w:t>Issues or Concerns:</w:t>
            </w:r>
          </w:p>
        </w:tc>
        <w:tc>
          <w:tcPr>
            <w:tcW w:w="10565" w:type="dxa"/>
            <w:gridSpan w:val="2"/>
          </w:tcPr>
          <w:p w:rsidR="00A24B3E" w:rsidRPr="001F22CC" w:rsidRDefault="00A24B3E" w:rsidP="002E6138"/>
        </w:tc>
      </w:tr>
    </w:tbl>
    <w:p w:rsidR="00A24B3E" w:rsidRPr="001F22CC" w:rsidRDefault="00A24B3E" w:rsidP="002E6138">
      <w:pPr>
        <w:tabs>
          <w:tab w:val="left" w:pos="2395"/>
        </w:tabs>
        <w:rPr>
          <w:b/>
          <w:highlight w:val="yellow"/>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1F22CC" w:rsidTr="002E6138">
        <w:tc>
          <w:tcPr>
            <w:tcW w:w="2395" w:type="dxa"/>
            <w:shd w:val="pct15" w:color="auto" w:fill="auto"/>
          </w:tcPr>
          <w:p w:rsidR="00A24B3E" w:rsidRPr="001F22CC" w:rsidRDefault="00A24B3E" w:rsidP="002E6138">
            <w:pPr>
              <w:rPr>
                <w:b/>
              </w:rPr>
            </w:pPr>
            <w:r w:rsidRPr="001F22CC">
              <w:rPr>
                <w:b/>
              </w:rPr>
              <w:t>Contract No.</w:t>
            </w:r>
          </w:p>
        </w:tc>
        <w:tc>
          <w:tcPr>
            <w:tcW w:w="10565" w:type="dxa"/>
            <w:gridSpan w:val="2"/>
            <w:shd w:val="pct15" w:color="auto" w:fill="auto"/>
          </w:tcPr>
          <w:p w:rsidR="00A24B3E" w:rsidRPr="001F22CC" w:rsidRDefault="00A24B3E" w:rsidP="002E6138">
            <w:pPr>
              <w:rPr>
                <w:b/>
              </w:rPr>
            </w:pPr>
            <w:r w:rsidRPr="001F22CC">
              <w:rPr>
                <w:b/>
              </w:rPr>
              <w:t>1300</w:t>
            </w:r>
          </w:p>
        </w:tc>
      </w:tr>
      <w:tr w:rsidR="00A24B3E" w:rsidRPr="001F22CC" w:rsidTr="002E6138">
        <w:tc>
          <w:tcPr>
            <w:tcW w:w="2395" w:type="dxa"/>
            <w:shd w:val="pct15" w:color="auto" w:fill="auto"/>
          </w:tcPr>
          <w:p w:rsidR="00A24B3E" w:rsidRPr="001F22CC" w:rsidRDefault="00A24B3E" w:rsidP="002E6138">
            <w:pPr>
              <w:rPr>
                <w:b/>
              </w:rPr>
            </w:pPr>
            <w:r w:rsidRPr="001F22CC">
              <w:rPr>
                <w:b/>
              </w:rPr>
              <w:t>Contract Description:</w:t>
            </w:r>
          </w:p>
        </w:tc>
        <w:tc>
          <w:tcPr>
            <w:tcW w:w="10565" w:type="dxa"/>
            <w:gridSpan w:val="2"/>
            <w:shd w:val="pct15" w:color="auto" w:fill="auto"/>
          </w:tcPr>
          <w:p w:rsidR="00A24B3E" w:rsidRPr="001F22CC" w:rsidRDefault="00A24B3E" w:rsidP="002E6138">
            <w:pPr>
              <w:rPr>
                <w:b/>
              </w:rPr>
            </w:pPr>
            <w:r w:rsidRPr="001F22CC">
              <w:rPr>
                <w:b/>
              </w:rPr>
              <w:t xml:space="preserve">Three subway stations (YBM, UMS, and CTS) and STS. </w:t>
            </w:r>
          </w:p>
        </w:tc>
      </w:tr>
      <w:tr w:rsidR="00A24B3E" w:rsidRPr="001F22CC" w:rsidTr="002E6138">
        <w:tc>
          <w:tcPr>
            <w:tcW w:w="2395" w:type="dxa"/>
          </w:tcPr>
          <w:p w:rsidR="00A24B3E" w:rsidRPr="001F22CC" w:rsidRDefault="00A24B3E" w:rsidP="002E6138">
            <w:pPr>
              <w:rPr>
                <w:b/>
              </w:rPr>
            </w:pPr>
            <w:r w:rsidRPr="001F22CC">
              <w:rPr>
                <w:b/>
              </w:rPr>
              <w:t>Status:</w:t>
            </w:r>
          </w:p>
        </w:tc>
        <w:tc>
          <w:tcPr>
            <w:tcW w:w="10565" w:type="dxa"/>
            <w:gridSpan w:val="2"/>
          </w:tcPr>
          <w:p w:rsidR="00A24B3E" w:rsidRPr="001F22CC" w:rsidRDefault="00A24B3E" w:rsidP="002E6138">
            <w:r w:rsidRPr="001F22CC">
              <w:t xml:space="preserve">Contract awarded. Four contracts have been combined into one. </w:t>
            </w:r>
          </w:p>
        </w:tc>
      </w:tr>
      <w:tr w:rsidR="00A24B3E" w:rsidRPr="001F22CC" w:rsidTr="002E6138">
        <w:tc>
          <w:tcPr>
            <w:tcW w:w="2395" w:type="dxa"/>
            <w:tcBorders>
              <w:bottom w:val="nil"/>
            </w:tcBorders>
          </w:tcPr>
          <w:p w:rsidR="00A24B3E" w:rsidRPr="001F22CC" w:rsidRDefault="00A24B3E" w:rsidP="002E6138">
            <w:pPr>
              <w:rPr>
                <w:b/>
              </w:rPr>
            </w:pPr>
            <w:r w:rsidRPr="001F22CC">
              <w:rPr>
                <w:b/>
              </w:rPr>
              <w:t>Cost:</w:t>
            </w:r>
          </w:p>
        </w:tc>
        <w:tc>
          <w:tcPr>
            <w:tcW w:w="2483" w:type="dxa"/>
          </w:tcPr>
          <w:p w:rsidR="00A24B3E" w:rsidRPr="001F22CC" w:rsidRDefault="00A24B3E" w:rsidP="002E6138">
            <w:r w:rsidRPr="001F22CC">
              <w:t>Original Contract Value</w:t>
            </w:r>
          </w:p>
        </w:tc>
        <w:tc>
          <w:tcPr>
            <w:tcW w:w="8082" w:type="dxa"/>
          </w:tcPr>
          <w:p w:rsidR="00A24B3E" w:rsidRPr="001F22CC" w:rsidRDefault="00A24B3E" w:rsidP="00FA5ADE">
            <w:r w:rsidRPr="001F22CC">
              <w:t>$839,</w:t>
            </w:r>
            <w:r w:rsidR="00FA5ADE" w:rsidRPr="001F22CC">
              <w:t>676,395</w:t>
            </w:r>
          </w:p>
        </w:tc>
      </w:tr>
      <w:tr w:rsidR="00A24B3E" w:rsidRPr="001F22CC" w:rsidTr="002E6138">
        <w:tc>
          <w:tcPr>
            <w:tcW w:w="2395" w:type="dxa"/>
            <w:tcBorders>
              <w:bottom w:val="nil"/>
            </w:tcBorders>
          </w:tcPr>
          <w:p w:rsidR="00A24B3E" w:rsidRPr="001F22CC" w:rsidRDefault="00A24B3E" w:rsidP="002E6138">
            <w:pPr>
              <w:rPr>
                <w:b/>
              </w:rPr>
            </w:pPr>
          </w:p>
        </w:tc>
        <w:tc>
          <w:tcPr>
            <w:tcW w:w="2483" w:type="dxa"/>
          </w:tcPr>
          <w:p w:rsidR="00A24B3E" w:rsidRPr="001F22CC" w:rsidRDefault="00A24B3E" w:rsidP="002E6138">
            <w:r w:rsidRPr="001F22CC">
              <w:t>Approved Change Orders</w:t>
            </w:r>
          </w:p>
        </w:tc>
        <w:tc>
          <w:tcPr>
            <w:tcW w:w="8082" w:type="dxa"/>
          </w:tcPr>
          <w:p w:rsidR="00A24B3E" w:rsidRPr="001F22CC" w:rsidRDefault="00A24B3E" w:rsidP="002E6138">
            <w:r w:rsidRPr="001F22CC">
              <w:t>$90,000</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xml:space="preserve">Current Contract Value </w:t>
            </w:r>
          </w:p>
        </w:tc>
        <w:tc>
          <w:tcPr>
            <w:tcW w:w="8082" w:type="dxa"/>
          </w:tcPr>
          <w:p w:rsidR="00A24B3E" w:rsidRPr="001F22CC" w:rsidRDefault="00A24B3E" w:rsidP="00FA5ADE">
            <w:r w:rsidRPr="001F22CC">
              <w:t>$839,</w:t>
            </w:r>
            <w:r w:rsidR="00FA5ADE" w:rsidRPr="001F22CC">
              <w:t>7</w:t>
            </w:r>
            <w:r w:rsidRPr="001F22CC">
              <w:t>66,</w:t>
            </w:r>
            <w:r w:rsidR="00FA5ADE" w:rsidRPr="001F22CC">
              <w:t>395</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Expended to Date</w:t>
            </w:r>
          </w:p>
        </w:tc>
        <w:tc>
          <w:tcPr>
            <w:tcW w:w="8082" w:type="dxa"/>
          </w:tcPr>
          <w:p w:rsidR="00A24B3E" w:rsidRPr="001F22CC" w:rsidRDefault="00A24B3E" w:rsidP="00FA5ADE">
            <w:r w:rsidRPr="001F22CC">
              <w:t>$3</w:t>
            </w:r>
            <w:r w:rsidR="00FA5ADE" w:rsidRPr="001F22CC">
              <w:t>3,495,397</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Expended</w:t>
            </w:r>
          </w:p>
        </w:tc>
        <w:tc>
          <w:tcPr>
            <w:tcW w:w="8082" w:type="dxa"/>
          </w:tcPr>
          <w:p w:rsidR="00A24B3E" w:rsidRPr="001F22CC" w:rsidRDefault="00FA5ADE" w:rsidP="00FA5ADE">
            <w:r w:rsidRPr="001F22CC">
              <w:t>4</w:t>
            </w:r>
            <w:r w:rsidR="00A24B3E" w:rsidRPr="001F22CC">
              <w:t>%</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DBE Participation</w:t>
            </w:r>
          </w:p>
        </w:tc>
        <w:tc>
          <w:tcPr>
            <w:tcW w:w="8082" w:type="dxa"/>
          </w:tcPr>
          <w:p w:rsidR="00A24B3E" w:rsidRPr="001F22CC" w:rsidRDefault="00A24B3E" w:rsidP="002E6138">
            <w:r w:rsidRPr="001F22CC">
              <w:t>Contract states 20%. Low bidder at 25%</w:t>
            </w:r>
          </w:p>
        </w:tc>
      </w:tr>
      <w:tr w:rsidR="00A24B3E" w:rsidRPr="001F22CC" w:rsidTr="002E6138">
        <w:tc>
          <w:tcPr>
            <w:tcW w:w="2395" w:type="dxa"/>
          </w:tcPr>
          <w:p w:rsidR="00A24B3E" w:rsidRPr="001F22CC" w:rsidRDefault="00A24B3E" w:rsidP="002E6138">
            <w:pPr>
              <w:rPr>
                <w:b/>
              </w:rPr>
            </w:pPr>
            <w:r w:rsidRPr="001F22CC">
              <w:rPr>
                <w:b/>
              </w:rPr>
              <w:t>Schedule:</w:t>
            </w:r>
          </w:p>
        </w:tc>
        <w:tc>
          <w:tcPr>
            <w:tcW w:w="10565" w:type="dxa"/>
            <w:gridSpan w:val="2"/>
          </w:tcPr>
          <w:p w:rsidR="00A24B3E" w:rsidRPr="001F22CC" w:rsidRDefault="00A24B3E" w:rsidP="002E6138">
            <w:r w:rsidRPr="001F22CC">
              <w:t>NTP issued June 17, 2013.</w:t>
            </w:r>
          </w:p>
        </w:tc>
      </w:tr>
      <w:tr w:rsidR="00A24B3E" w:rsidRPr="001F22CC" w:rsidTr="002E6138">
        <w:tc>
          <w:tcPr>
            <w:tcW w:w="2395" w:type="dxa"/>
          </w:tcPr>
          <w:p w:rsidR="00A24B3E" w:rsidRPr="001F22CC" w:rsidRDefault="00A24B3E" w:rsidP="002E6138">
            <w:pPr>
              <w:rPr>
                <w:b/>
              </w:rPr>
            </w:pPr>
            <w:r w:rsidRPr="001F22CC">
              <w:rPr>
                <w:b/>
              </w:rPr>
              <w:t>Issues or Concerns:</w:t>
            </w:r>
          </w:p>
        </w:tc>
        <w:tc>
          <w:tcPr>
            <w:tcW w:w="10565" w:type="dxa"/>
            <w:gridSpan w:val="2"/>
          </w:tcPr>
          <w:p w:rsidR="00A24B3E" w:rsidRPr="001F22CC" w:rsidRDefault="00A24B3E" w:rsidP="002E6138"/>
        </w:tc>
      </w:tr>
    </w:tbl>
    <w:p w:rsidR="00A24B3E" w:rsidRPr="001F22CC" w:rsidRDefault="00A24B3E" w:rsidP="00A24B3E">
      <w:pPr>
        <w:rPr>
          <w:b/>
          <w:highlight w:val="yellow"/>
        </w:rPr>
      </w:pPr>
    </w:p>
    <w:p w:rsidR="00A24B3E" w:rsidRPr="001F22CC" w:rsidRDefault="00A24B3E" w:rsidP="00A24B3E">
      <w:pPr>
        <w:rPr>
          <w:b/>
          <w:highlight w:val="yellow"/>
        </w:rPr>
      </w:pPr>
      <w:r w:rsidRPr="001F22CC">
        <w:rPr>
          <w:b/>
          <w:highlight w:val="yellow"/>
        </w:rPr>
        <w:br w:type="page"/>
      </w:r>
    </w:p>
    <w:p w:rsidR="00A24B3E" w:rsidRPr="001F22CC" w:rsidRDefault="00A24B3E" w:rsidP="00A24B3E">
      <w:pPr>
        <w:rPr>
          <w:b/>
          <w:highlight w:val="yellow"/>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1F22CC" w:rsidTr="002E6138">
        <w:tc>
          <w:tcPr>
            <w:tcW w:w="2395" w:type="dxa"/>
            <w:shd w:val="pct15" w:color="auto" w:fill="auto"/>
          </w:tcPr>
          <w:p w:rsidR="00A24B3E" w:rsidRPr="001F22CC" w:rsidRDefault="00A24B3E" w:rsidP="002E6138">
            <w:pPr>
              <w:rPr>
                <w:b/>
              </w:rPr>
            </w:pPr>
            <w:r w:rsidRPr="001F22CC">
              <w:rPr>
                <w:b/>
              </w:rPr>
              <w:t>Contract No.</w:t>
            </w:r>
          </w:p>
        </w:tc>
        <w:tc>
          <w:tcPr>
            <w:tcW w:w="10565" w:type="dxa"/>
            <w:gridSpan w:val="2"/>
            <w:shd w:val="pct15" w:color="auto" w:fill="auto"/>
          </w:tcPr>
          <w:p w:rsidR="00A24B3E" w:rsidRPr="001F22CC" w:rsidRDefault="00A24B3E" w:rsidP="002E6138">
            <w:pPr>
              <w:rPr>
                <w:b/>
              </w:rPr>
            </w:pPr>
            <w:r w:rsidRPr="001F22CC">
              <w:rPr>
                <w:b/>
              </w:rPr>
              <w:t>CS-155-1</w:t>
            </w:r>
          </w:p>
        </w:tc>
      </w:tr>
      <w:tr w:rsidR="00A24B3E" w:rsidRPr="001F22CC" w:rsidTr="002E6138">
        <w:tc>
          <w:tcPr>
            <w:tcW w:w="2395" w:type="dxa"/>
            <w:shd w:val="pct15" w:color="auto" w:fill="auto"/>
          </w:tcPr>
          <w:p w:rsidR="00A24B3E" w:rsidRPr="001F22CC" w:rsidRDefault="00A24B3E" w:rsidP="002E6138">
            <w:pPr>
              <w:rPr>
                <w:b/>
              </w:rPr>
            </w:pPr>
            <w:r w:rsidRPr="001F22CC">
              <w:rPr>
                <w:b/>
              </w:rPr>
              <w:t>Contract Description:</w:t>
            </w:r>
          </w:p>
        </w:tc>
        <w:tc>
          <w:tcPr>
            <w:tcW w:w="10565" w:type="dxa"/>
            <w:gridSpan w:val="2"/>
            <w:shd w:val="pct15" w:color="auto" w:fill="auto"/>
          </w:tcPr>
          <w:p w:rsidR="00A24B3E" w:rsidRPr="001F22CC" w:rsidRDefault="00A24B3E" w:rsidP="002E6138">
            <w:pPr>
              <w:rPr>
                <w:b/>
              </w:rPr>
            </w:pPr>
            <w:r w:rsidRPr="001F22CC">
              <w:rPr>
                <w:b/>
              </w:rPr>
              <w:t>Design Package 1 for Contracts 1250, 1251, and 1252. PB/ Telemon</w:t>
            </w:r>
          </w:p>
        </w:tc>
      </w:tr>
      <w:tr w:rsidR="00A24B3E" w:rsidRPr="001F22CC" w:rsidTr="002E6138">
        <w:tc>
          <w:tcPr>
            <w:tcW w:w="2395" w:type="dxa"/>
          </w:tcPr>
          <w:p w:rsidR="00A24B3E" w:rsidRPr="001F22CC" w:rsidRDefault="00A24B3E" w:rsidP="002E6138">
            <w:pPr>
              <w:rPr>
                <w:b/>
              </w:rPr>
            </w:pPr>
            <w:r w:rsidRPr="001F22CC">
              <w:rPr>
                <w:b/>
              </w:rPr>
              <w:t>Status:</w:t>
            </w:r>
          </w:p>
        </w:tc>
        <w:tc>
          <w:tcPr>
            <w:tcW w:w="10565" w:type="dxa"/>
            <w:gridSpan w:val="2"/>
          </w:tcPr>
          <w:p w:rsidR="00A24B3E" w:rsidRPr="001F22CC" w:rsidRDefault="00A24B3E" w:rsidP="002E6138">
            <w:r w:rsidRPr="001F22CC">
              <w:t>Design is complete. Construction support is ongoing for Contract 1252.</w:t>
            </w:r>
          </w:p>
        </w:tc>
      </w:tr>
      <w:tr w:rsidR="00A24B3E" w:rsidRPr="001F22CC" w:rsidTr="002E6138">
        <w:tc>
          <w:tcPr>
            <w:tcW w:w="2395" w:type="dxa"/>
            <w:tcBorders>
              <w:bottom w:val="nil"/>
            </w:tcBorders>
          </w:tcPr>
          <w:p w:rsidR="00A24B3E" w:rsidRPr="001F22CC" w:rsidRDefault="00A24B3E" w:rsidP="002E6138">
            <w:pPr>
              <w:rPr>
                <w:b/>
              </w:rPr>
            </w:pPr>
            <w:r w:rsidRPr="001F22CC">
              <w:rPr>
                <w:b/>
              </w:rPr>
              <w:t>Cost:</w:t>
            </w:r>
          </w:p>
        </w:tc>
        <w:tc>
          <w:tcPr>
            <w:tcW w:w="2483" w:type="dxa"/>
          </w:tcPr>
          <w:p w:rsidR="00A24B3E" w:rsidRPr="001F22CC" w:rsidRDefault="00A24B3E" w:rsidP="002E6138">
            <w:r w:rsidRPr="001F22CC">
              <w:t>Original Contract Value</w:t>
            </w:r>
          </w:p>
        </w:tc>
        <w:tc>
          <w:tcPr>
            <w:tcW w:w="8082" w:type="dxa"/>
          </w:tcPr>
          <w:p w:rsidR="00A24B3E" w:rsidRPr="001F22CC" w:rsidRDefault="00A24B3E" w:rsidP="002E6138">
            <w:r w:rsidRPr="001F22CC">
              <w:t>$5,795,000 (includes exercised options)</w:t>
            </w:r>
          </w:p>
        </w:tc>
      </w:tr>
      <w:tr w:rsidR="00A24B3E" w:rsidRPr="001F22CC" w:rsidTr="002E6138">
        <w:tc>
          <w:tcPr>
            <w:tcW w:w="2395" w:type="dxa"/>
            <w:tcBorders>
              <w:bottom w:val="nil"/>
            </w:tcBorders>
          </w:tcPr>
          <w:p w:rsidR="00A24B3E" w:rsidRPr="001F22CC" w:rsidRDefault="00A24B3E" w:rsidP="002E6138">
            <w:pPr>
              <w:rPr>
                <w:b/>
              </w:rPr>
            </w:pPr>
          </w:p>
        </w:tc>
        <w:tc>
          <w:tcPr>
            <w:tcW w:w="2483" w:type="dxa"/>
          </w:tcPr>
          <w:p w:rsidR="00A24B3E" w:rsidRPr="001F22CC" w:rsidRDefault="00A24B3E" w:rsidP="002E6138">
            <w:r w:rsidRPr="001F22CC">
              <w:t>Approved Change Orders</w:t>
            </w:r>
          </w:p>
        </w:tc>
        <w:tc>
          <w:tcPr>
            <w:tcW w:w="8082" w:type="dxa"/>
          </w:tcPr>
          <w:p w:rsidR="00A24B3E" w:rsidRPr="001F22CC" w:rsidRDefault="00A24B3E" w:rsidP="002E6138">
            <w:r w:rsidRPr="001F22CC">
              <w:t>$ 1,697,245</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xml:space="preserve">Current Contract Value </w:t>
            </w:r>
          </w:p>
        </w:tc>
        <w:tc>
          <w:tcPr>
            <w:tcW w:w="8082" w:type="dxa"/>
          </w:tcPr>
          <w:p w:rsidR="00A24B3E" w:rsidRPr="001F22CC" w:rsidRDefault="00A24B3E" w:rsidP="002E6138">
            <w:r w:rsidRPr="001F22CC">
              <w:t xml:space="preserve">$7,492,245 </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Expended to Date</w:t>
            </w:r>
          </w:p>
        </w:tc>
        <w:tc>
          <w:tcPr>
            <w:tcW w:w="8082" w:type="dxa"/>
          </w:tcPr>
          <w:p w:rsidR="00A24B3E" w:rsidRPr="001F22CC" w:rsidRDefault="00A24B3E" w:rsidP="00FA5ADE">
            <w:r w:rsidRPr="001F22CC">
              <w:t>$7,</w:t>
            </w:r>
            <w:r w:rsidR="00FA5ADE" w:rsidRPr="001F22CC">
              <w:t>140,852</w:t>
            </w:r>
            <w:r w:rsidRPr="001F22CC">
              <w:t xml:space="preserve"> (est.)</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Expended</w:t>
            </w:r>
          </w:p>
        </w:tc>
        <w:tc>
          <w:tcPr>
            <w:tcW w:w="8082" w:type="dxa"/>
          </w:tcPr>
          <w:p w:rsidR="00A24B3E" w:rsidRPr="001F22CC" w:rsidRDefault="00A24B3E" w:rsidP="00FA5ADE">
            <w:r w:rsidRPr="001F22CC">
              <w:t>9</w:t>
            </w:r>
            <w:r w:rsidR="00FA5ADE" w:rsidRPr="001F22CC">
              <w:t>5.3</w:t>
            </w:r>
            <w:r w:rsidRPr="001F22CC">
              <w:t>%</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FA5ADE" w:rsidP="002E6138">
            <w:r w:rsidRPr="001F22CC">
              <w:t>S</w:t>
            </w:r>
            <w:r w:rsidR="00A24B3E" w:rsidRPr="001F22CC">
              <w:t>BE Participation</w:t>
            </w:r>
          </w:p>
        </w:tc>
        <w:tc>
          <w:tcPr>
            <w:tcW w:w="8082" w:type="dxa"/>
          </w:tcPr>
          <w:p w:rsidR="00A24B3E" w:rsidRPr="001F22CC" w:rsidRDefault="00A24B3E" w:rsidP="00FA5ADE">
            <w:r w:rsidRPr="001F22CC">
              <w:t>3</w:t>
            </w:r>
            <w:r w:rsidR="00FA5ADE" w:rsidRPr="001F22CC">
              <w:t>1.2</w:t>
            </w:r>
            <w:r w:rsidRPr="001F22CC">
              <w:t>%</w:t>
            </w:r>
          </w:p>
        </w:tc>
      </w:tr>
      <w:tr w:rsidR="00A24B3E" w:rsidRPr="001F22CC" w:rsidTr="002E6138">
        <w:tc>
          <w:tcPr>
            <w:tcW w:w="2395" w:type="dxa"/>
          </w:tcPr>
          <w:p w:rsidR="00A24B3E" w:rsidRPr="001F22CC" w:rsidRDefault="00A24B3E" w:rsidP="002E6138">
            <w:pPr>
              <w:rPr>
                <w:b/>
              </w:rPr>
            </w:pPr>
            <w:r w:rsidRPr="001F22CC">
              <w:rPr>
                <w:b/>
              </w:rPr>
              <w:t>Schedule:</w:t>
            </w:r>
          </w:p>
        </w:tc>
        <w:tc>
          <w:tcPr>
            <w:tcW w:w="10565" w:type="dxa"/>
            <w:gridSpan w:val="2"/>
          </w:tcPr>
          <w:p w:rsidR="00A24B3E" w:rsidRPr="001F22CC" w:rsidRDefault="00A24B3E" w:rsidP="002E6138"/>
        </w:tc>
      </w:tr>
      <w:tr w:rsidR="00A24B3E" w:rsidRPr="001F22CC" w:rsidTr="002E6138">
        <w:tc>
          <w:tcPr>
            <w:tcW w:w="2395" w:type="dxa"/>
          </w:tcPr>
          <w:p w:rsidR="00A24B3E" w:rsidRPr="001F22CC" w:rsidRDefault="00A24B3E" w:rsidP="002E6138">
            <w:pPr>
              <w:rPr>
                <w:b/>
              </w:rPr>
            </w:pPr>
            <w:r w:rsidRPr="001F22CC">
              <w:rPr>
                <w:b/>
              </w:rPr>
              <w:t>Issues or Concerns:</w:t>
            </w:r>
          </w:p>
        </w:tc>
        <w:tc>
          <w:tcPr>
            <w:tcW w:w="10565" w:type="dxa"/>
            <w:gridSpan w:val="2"/>
          </w:tcPr>
          <w:p w:rsidR="00A24B3E" w:rsidRPr="001F22CC" w:rsidRDefault="00A24B3E" w:rsidP="002E6138"/>
        </w:tc>
      </w:tr>
    </w:tbl>
    <w:p w:rsidR="00A24B3E" w:rsidRPr="001F22CC" w:rsidRDefault="00A24B3E" w:rsidP="002E6138">
      <w:pPr>
        <w:tabs>
          <w:tab w:val="left" w:pos="2395"/>
        </w:tabs>
        <w:rPr>
          <w:highlight w:val="yellow"/>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1F22CC" w:rsidTr="002E6138">
        <w:tc>
          <w:tcPr>
            <w:tcW w:w="2395" w:type="dxa"/>
            <w:shd w:val="pct15" w:color="auto" w:fill="auto"/>
          </w:tcPr>
          <w:p w:rsidR="00A24B3E" w:rsidRPr="001F22CC" w:rsidRDefault="00A24B3E" w:rsidP="002E6138">
            <w:pPr>
              <w:rPr>
                <w:b/>
              </w:rPr>
            </w:pPr>
            <w:r w:rsidRPr="001F22CC">
              <w:rPr>
                <w:b/>
              </w:rPr>
              <w:t>Contract No.</w:t>
            </w:r>
          </w:p>
        </w:tc>
        <w:tc>
          <w:tcPr>
            <w:tcW w:w="10565" w:type="dxa"/>
            <w:gridSpan w:val="2"/>
            <w:shd w:val="pct15" w:color="auto" w:fill="auto"/>
          </w:tcPr>
          <w:p w:rsidR="00A24B3E" w:rsidRPr="001F22CC" w:rsidRDefault="00A24B3E" w:rsidP="002E6138">
            <w:pPr>
              <w:rPr>
                <w:b/>
              </w:rPr>
            </w:pPr>
            <w:r w:rsidRPr="001F22CC">
              <w:rPr>
                <w:b/>
              </w:rPr>
              <w:t>CS-155-2</w:t>
            </w:r>
          </w:p>
        </w:tc>
      </w:tr>
      <w:tr w:rsidR="00A24B3E" w:rsidRPr="001F22CC" w:rsidTr="002E6138">
        <w:tc>
          <w:tcPr>
            <w:tcW w:w="2395" w:type="dxa"/>
            <w:shd w:val="pct15" w:color="auto" w:fill="auto"/>
          </w:tcPr>
          <w:p w:rsidR="00A24B3E" w:rsidRPr="001F22CC" w:rsidRDefault="00A24B3E" w:rsidP="002E6138">
            <w:pPr>
              <w:rPr>
                <w:b/>
              </w:rPr>
            </w:pPr>
            <w:r w:rsidRPr="001F22CC">
              <w:rPr>
                <w:b/>
              </w:rPr>
              <w:t>Contract Description:</w:t>
            </w:r>
          </w:p>
        </w:tc>
        <w:tc>
          <w:tcPr>
            <w:tcW w:w="10565" w:type="dxa"/>
            <w:gridSpan w:val="2"/>
            <w:shd w:val="pct15" w:color="auto" w:fill="auto"/>
          </w:tcPr>
          <w:p w:rsidR="00A24B3E" w:rsidRPr="001F22CC" w:rsidRDefault="00A24B3E" w:rsidP="002E6138">
            <w:pPr>
              <w:rPr>
                <w:b/>
              </w:rPr>
            </w:pPr>
            <w:r w:rsidRPr="001F22CC">
              <w:rPr>
                <w:b/>
              </w:rPr>
              <w:t>Design Package 2 for UMS, CTS, and YBM. CSDG prime</w:t>
            </w:r>
          </w:p>
        </w:tc>
      </w:tr>
      <w:tr w:rsidR="00A24B3E" w:rsidRPr="001F22CC" w:rsidTr="002E6138">
        <w:tc>
          <w:tcPr>
            <w:tcW w:w="2395" w:type="dxa"/>
          </w:tcPr>
          <w:p w:rsidR="00A24B3E" w:rsidRPr="001F22CC" w:rsidRDefault="00A24B3E" w:rsidP="002E6138">
            <w:pPr>
              <w:rPr>
                <w:b/>
              </w:rPr>
            </w:pPr>
            <w:r w:rsidRPr="001F22CC">
              <w:rPr>
                <w:b/>
              </w:rPr>
              <w:t>Status:</w:t>
            </w:r>
          </w:p>
        </w:tc>
        <w:tc>
          <w:tcPr>
            <w:tcW w:w="10565" w:type="dxa"/>
            <w:gridSpan w:val="2"/>
          </w:tcPr>
          <w:p w:rsidR="00A24B3E" w:rsidRPr="001F22CC" w:rsidRDefault="00A24B3E" w:rsidP="002E6138">
            <w:r w:rsidRPr="001F22CC">
              <w:t xml:space="preserve">Designs are complete for all of the station contracts. Construction support of Contract 1300 is underway. </w:t>
            </w:r>
          </w:p>
        </w:tc>
      </w:tr>
      <w:tr w:rsidR="00A24B3E" w:rsidRPr="001F22CC" w:rsidTr="002E6138">
        <w:tc>
          <w:tcPr>
            <w:tcW w:w="2395" w:type="dxa"/>
            <w:tcBorders>
              <w:bottom w:val="nil"/>
            </w:tcBorders>
          </w:tcPr>
          <w:p w:rsidR="00A24B3E" w:rsidRPr="001F22CC" w:rsidRDefault="00A24B3E" w:rsidP="002E6138">
            <w:pPr>
              <w:rPr>
                <w:b/>
              </w:rPr>
            </w:pPr>
            <w:r w:rsidRPr="001F22CC">
              <w:rPr>
                <w:b/>
              </w:rPr>
              <w:t>Cost:</w:t>
            </w:r>
          </w:p>
        </w:tc>
        <w:tc>
          <w:tcPr>
            <w:tcW w:w="2483" w:type="dxa"/>
          </w:tcPr>
          <w:p w:rsidR="00A24B3E" w:rsidRPr="001F22CC" w:rsidRDefault="00A24B3E" w:rsidP="002E6138">
            <w:r w:rsidRPr="001F22CC">
              <w:t>Original Contract Value</w:t>
            </w:r>
          </w:p>
        </w:tc>
        <w:tc>
          <w:tcPr>
            <w:tcW w:w="8082" w:type="dxa"/>
          </w:tcPr>
          <w:p w:rsidR="00A24B3E" w:rsidRPr="001F22CC" w:rsidRDefault="00A24B3E" w:rsidP="002E6138">
            <w:r w:rsidRPr="001F22CC">
              <w:t>$35,059,252 (includes exercised options)</w:t>
            </w:r>
          </w:p>
        </w:tc>
      </w:tr>
      <w:tr w:rsidR="00A24B3E" w:rsidRPr="001F22CC" w:rsidTr="002E6138">
        <w:tc>
          <w:tcPr>
            <w:tcW w:w="2395" w:type="dxa"/>
            <w:tcBorders>
              <w:bottom w:val="nil"/>
            </w:tcBorders>
          </w:tcPr>
          <w:p w:rsidR="00A24B3E" w:rsidRPr="001F22CC" w:rsidRDefault="00A24B3E" w:rsidP="002E6138">
            <w:pPr>
              <w:rPr>
                <w:b/>
              </w:rPr>
            </w:pPr>
          </w:p>
        </w:tc>
        <w:tc>
          <w:tcPr>
            <w:tcW w:w="2483" w:type="dxa"/>
          </w:tcPr>
          <w:p w:rsidR="00A24B3E" w:rsidRPr="001F22CC" w:rsidRDefault="00A24B3E" w:rsidP="002E6138">
            <w:r w:rsidRPr="001F22CC">
              <w:t>Approved Change Orders</w:t>
            </w:r>
          </w:p>
        </w:tc>
        <w:tc>
          <w:tcPr>
            <w:tcW w:w="8082" w:type="dxa"/>
          </w:tcPr>
          <w:p w:rsidR="00A24B3E" w:rsidRPr="001F22CC" w:rsidRDefault="00A24B3E" w:rsidP="002E6138">
            <w:r w:rsidRPr="001F22CC">
              <w:t>$1,460,360</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xml:space="preserve">Current Contract Value </w:t>
            </w:r>
          </w:p>
        </w:tc>
        <w:tc>
          <w:tcPr>
            <w:tcW w:w="8082" w:type="dxa"/>
          </w:tcPr>
          <w:p w:rsidR="00A24B3E" w:rsidRPr="001F22CC" w:rsidRDefault="00A24B3E" w:rsidP="002E6138">
            <w:r w:rsidRPr="001F22CC">
              <w:t>$36,519,612</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Expended to Date</w:t>
            </w:r>
          </w:p>
        </w:tc>
        <w:tc>
          <w:tcPr>
            <w:tcW w:w="8082" w:type="dxa"/>
          </w:tcPr>
          <w:p w:rsidR="00A24B3E" w:rsidRPr="001F22CC" w:rsidRDefault="00A24B3E" w:rsidP="00FA5ADE">
            <w:pPr>
              <w:autoSpaceDE w:val="0"/>
              <w:autoSpaceDN w:val="0"/>
              <w:adjustRightInd w:val="0"/>
              <w:rPr>
                <w:rFonts w:ascii="Arial" w:hAnsi="Arial" w:cs="Arial"/>
                <w:sz w:val="23"/>
                <w:szCs w:val="23"/>
              </w:rPr>
            </w:pPr>
            <w:r w:rsidRPr="001F22CC">
              <w:t>$26,</w:t>
            </w:r>
            <w:r w:rsidR="00FA5ADE" w:rsidRPr="001F22CC">
              <w:t>516,513</w:t>
            </w:r>
            <w:r w:rsidR="000929C4" w:rsidRPr="001F22CC">
              <w:t xml:space="preserve"> (est.)</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Expended</w:t>
            </w:r>
          </w:p>
        </w:tc>
        <w:tc>
          <w:tcPr>
            <w:tcW w:w="8082" w:type="dxa"/>
          </w:tcPr>
          <w:p w:rsidR="00A24B3E" w:rsidRPr="001F22CC" w:rsidRDefault="00A24B3E" w:rsidP="00FA5ADE">
            <w:r w:rsidRPr="001F22CC">
              <w:t>72.</w:t>
            </w:r>
            <w:r w:rsidR="00FA5ADE" w:rsidRPr="001F22CC">
              <w:t>6</w:t>
            </w:r>
            <w:r w:rsidRPr="001F22CC">
              <w:t>%</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FA5ADE" w:rsidP="002E6138">
            <w:r w:rsidRPr="001F22CC">
              <w:t>S</w:t>
            </w:r>
            <w:r w:rsidR="00A24B3E" w:rsidRPr="001F22CC">
              <w:t>BE Participation</w:t>
            </w:r>
          </w:p>
        </w:tc>
        <w:tc>
          <w:tcPr>
            <w:tcW w:w="8082" w:type="dxa"/>
          </w:tcPr>
          <w:p w:rsidR="00A24B3E" w:rsidRPr="001F22CC" w:rsidRDefault="00A24B3E" w:rsidP="00FA5ADE">
            <w:r w:rsidRPr="001F22CC">
              <w:t>43.</w:t>
            </w:r>
            <w:r w:rsidR="00FA5ADE" w:rsidRPr="001F22CC">
              <w:t>2</w:t>
            </w:r>
            <w:r w:rsidRPr="001F22CC">
              <w:t>%</w:t>
            </w:r>
          </w:p>
        </w:tc>
      </w:tr>
      <w:tr w:rsidR="00A24B3E" w:rsidRPr="001F22CC" w:rsidTr="002E6138">
        <w:tc>
          <w:tcPr>
            <w:tcW w:w="2395" w:type="dxa"/>
          </w:tcPr>
          <w:p w:rsidR="00A24B3E" w:rsidRPr="001F22CC" w:rsidRDefault="00A24B3E" w:rsidP="002E6138">
            <w:pPr>
              <w:rPr>
                <w:b/>
              </w:rPr>
            </w:pPr>
            <w:r w:rsidRPr="001F22CC">
              <w:rPr>
                <w:b/>
              </w:rPr>
              <w:t>Schedule:</w:t>
            </w:r>
          </w:p>
        </w:tc>
        <w:tc>
          <w:tcPr>
            <w:tcW w:w="10565" w:type="dxa"/>
            <w:gridSpan w:val="2"/>
          </w:tcPr>
          <w:p w:rsidR="00A24B3E" w:rsidRPr="001F22CC" w:rsidRDefault="00A24B3E" w:rsidP="002E6138"/>
        </w:tc>
      </w:tr>
      <w:tr w:rsidR="00A24B3E" w:rsidRPr="001F22CC" w:rsidTr="002E6138">
        <w:tc>
          <w:tcPr>
            <w:tcW w:w="2395" w:type="dxa"/>
          </w:tcPr>
          <w:p w:rsidR="00A24B3E" w:rsidRPr="001F22CC" w:rsidRDefault="00A24B3E" w:rsidP="002E6138">
            <w:pPr>
              <w:rPr>
                <w:b/>
              </w:rPr>
            </w:pPr>
            <w:r w:rsidRPr="001F22CC">
              <w:rPr>
                <w:b/>
              </w:rPr>
              <w:t>Issues or Concerns:</w:t>
            </w:r>
          </w:p>
        </w:tc>
        <w:tc>
          <w:tcPr>
            <w:tcW w:w="10565" w:type="dxa"/>
            <w:gridSpan w:val="2"/>
          </w:tcPr>
          <w:p w:rsidR="00A24B3E" w:rsidRPr="001F22CC" w:rsidRDefault="00A24B3E" w:rsidP="002E6138"/>
        </w:tc>
      </w:tr>
    </w:tbl>
    <w:p w:rsidR="00A24B3E" w:rsidRPr="001F22CC" w:rsidRDefault="00A24B3E" w:rsidP="00A24B3E">
      <w:pPr>
        <w:rPr>
          <w:b/>
          <w:highlight w:val="yellow"/>
        </w:rPr>
      </w:pPr>
    </w:p>
    <w:p w:rsidR="00A24B3E" w:rsidRPr="001F22CC" w:rsidRDefault="00A24B3E" w:rsidP="00A24B3E">
      <w:pPr>
        <w:rPr>
          <w:b/>
          <w:highlight w:val="yellow"/>
        </w:rPr>
      </w:pPr>
      <w:r w:rsidRPr="001F22CC">
        <w:rPr>
          <w:b/>
          <w:highlight w:val="yellow"/>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1F22CC" w:rsidTr="002E6138">
        <w:tc>
          <w:tcPr>
            <w:tcW w:w="2395" w:type="dxa"/>
            <w:shd w:val="pct15" w:color="auto" w:fill="auto"/>
          </w:tcPr>
          <w:p w:rsidR="00A24B3E" w:rsidRPr="001F22CC" w:rsidRDefault="00A24B3E" w:rsidP="002E6138">
            <w:pPr>
              <w:rPr>
                <w:b/>
              </w:rPr>
            </w:pPr>
            <w:r w:rsidRPr="001F22CC">
              <w:rPr>
                <w:b/>
              </w:rPr>
              <w:lastRenderedPageBreak/>
              <w:t>Contract No.</w:t>
            </w:r>
          </w:p>
        </w:tc>
        <w:tc>
          <w:tcPr>
            <w:tcW w:w="10565" w:type="dxa"/>
            <w:gridSpan w:val="2"/>
            <w:shd w:val="pct15" w:color="auto" w:fill="auto"/>
          </w:tcPr>
          <w:p w:rsidR="00A24B3E" w:rsidRPr="001F22CC" w:rsidRDefault="00A24B3E" w:rsidP="002E6138">
            <w:pPr>
              <w:rPr>
                <w:b/>
              </w:rPr>
            </w:pPr>
            <w:r w:rsidRPr="001F22CC">
              <w:rPr>
                <w:b/>
              </w:rPr>
              <w:t>CS-155-3</w:t>
            </w:r>
          </w:p>
        </w:tc>
      </w:tr>
      <w:tr w:rsidR="00A24B3E" w:rsidRPr="001F22CC" w:rsidTr="002E6138">
        <w:tc>
          <w:tcPr>
            <w:tcW w:w="2395" w:type="dxa"/>
            <w:shd w:val="pct15" w:color="auto" w:fill="auto"/>
          </w:tcPr>
          <w:p w:rsidR="00A24B3E" w:rsidRPr="001F22CC" w:rsidRDefault="00A24B3E" w:rsidP="002E6138">
            <w:pPr>
              <w:rPr>
                <w:b/>
              </w:rPr>
            </w:pPr>
            <w:r w:rsidRPr="001F22CC">
              <w:rPr>
                <w:b/>
              </w:rPr>
              <w:t>Contract Description:</w:t>
            </w:r>
          </w:p>
        </w:tc>
        <w:tc>
          <w:tcPr>
            <w:tcW w:w="10565" w:type="dxa"/>
            <w:gridSpan w:val="2"/>
            <w:shd w:val="pct15" w:color="auto" w:fill="auto"/>
          </w:tcPr>
          <w:p w:rsidR="00A24B3E" w:rsidRPr="001F22CC" w:rsidRDefault="00A24B3E" w:rsidP="002E6138">
            <w:pPr>
              <w:rPr>
                <w:b/>
              </w:rPr>
            </w:pPr>
            <w:r w:rsidRPr="001F22CC">
              <w:rPr>
                <w:b/>
              </w:rPr>
              <w:t>Design Package 3 for STS. HNTB-B&amp;C Prime</w:t>
            </w:r>
          </w:p>
        </w:tc>
      </w:tr>
      <w:tr w:rsidR="00A24B3E" w:rsidRPr="001F22CC" w:rsidTr="002E6138">
        <w:tc>
          <w:tcPr>
            <w:tcW w:w="2395" w:type="dxa"/>
          </w:tcPr>
          <w:p w:rsidR="00A24B3E" w:rsidRPr="001F22CC" w:rsidRDefault="00A24B3E" w:rsidP="002E6138">
            <w:pPr>
              <w:rPr>
                <w:b/>
              </w:rPr>
            </w:pPr>
            <w:r w:rsidRPr="001F22CC">
              <w:rPr>
                <w:b/>
              </w:rPr>
              <w:t>Status:</w:t>
            </w:r>
          </w:p>
        </w:tc>
        <w:tc>
          <w:tcPr>
            <w:tcW w:w="10565" w:type="dxa"/>
            <w:gridSpan w:val="2"/>
          </w:tcPr>
          <w:p w:rsidR="00A24B3E" w:rsidRPr="001F22CC" w:rsidRDefault="00A24B3E" w:rsidP="002E6138">
            <w:r w:rsidRPr="001F22CC">
              <w:t xml:space="preserve">Design is complete. Construction support of Contract 1300 is underway. </w:t>
            </w:r>
          </w:p>
        </w:tc>
      </w:tr>
      <w:tr w:rsidR="00A24B3E" w:rsidRPr="001F22CC" w:rsidTr="002E6138">
        <w:tc>
          <w:tcPr>
            <w:tcW w:w="2395" w:type="dxa"/>
            <w:tcBorders>
              <w:bottom w:val="nil"/>
            </w:tcBorders>
          </w:tcPr>
          <w:p w:rsidR="00A24B3E" w:rsidRPr="001F22CC" w:rsidRDefault="00A24B3E" w:rsidP="002E6138">
            <w:pPr>
              <w:rPr>
                <w:b/>
              </w:rPr>
            </w:pPr>
            <w:r w:rsidRPr="001F22CC">
              <w:rPr>
                <w:b/>
              </w:rPr>
              <w:t>Cost:</w:t>
            </w:r>
          </w:p>
        </w:tc>
        <w:tc>
          <w:tcPr>
            <w:tcW w:w="2483" w:type="dxa"/>
          </w:tcPr>
          <w:p w:rsidR="00A24B3E" w:rsidRPr="001F22CC" w:rsidRDefault="00A24B3E" w:rsidP="002E6138">
            <w:r w:rsidRPr="001F22CC">
              <w:t>Original Contract Value</w:t>
            </w:r>
          </w:p>
        </w:tc>
        <w:tc>
          <w:tcPr>
            <w:tcW w:w="8082" w:type="dxa"/>
          </w:tcPr>
          <w:p w:rsidR="00A24B3E" w:rsidRPr="001F22CC" w:rsidRDefault="00A24B3E" w:rsidP="002E6138">
            <w:r w:rsidRPr="001F22CC">
              <w:t xml:space="preserve">$16,822,238 </w:t>
            </w:r>
          </w:p>
        </w:tc>
      </w:tr>
      <w:tr w:rsidR="00A24B3E" w:rsidRPr="001F22CC" w:rsidTr="002E6138">
        <w:tc>
          <w:tcPr>
            <w:tcW w:w="2395" w:type="dxa"/>
            <w:tcBorders>
              <w:bottom w:val="nil"/>
            </w:tcBorders>
          </w:tcPr>
          <w:p w:rsidR="00A24B3E" w:rsidRPr="001F22CC" w:rsidRDefault="00A24B3E" w:rsidP="002E6138">
            <w:pPr>
              <w:rPr>
                <w:b/>
              </w:rPr>
            </w:pPr>
          </w:p>
        </w:tc>
        <w:tc>
          <w:tcPr>
            <w:tcW w:w="2483" w:type="dxa"/>
          </w:tcPr>
          <w:p w:rsidR="00A24B3E" w:rsidRPr="001F22CC" w:rsidRDefault="00A24B3E" w:rsidP="002E6138">
            <w:r w:rsidRPr="001F22CC">
              <w:t>Approved Change Orders</w:t>
            </w:r>
          </w:p>
        </w:tc>
        <w:tc>
          <w:tcPr>
            <w:tcW w:w="8082" w:type="dxa"/>
          </w:tcPr>
          <w:p w:rsidR="00A24B3E" w:rsidRPr="001F22CC" w:rsidRDefault="00A24B3E" w:rsidP="002E6138">
            <w:r w:rsidRPr="001F22CC">
              <w:t>$312,814</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xml:space="preserve">Current Contract Value </w:t>
            </w:r>
          </w:p>
        </w:tc>
        <w:tc>
          <w:tcPr>
            <w:tcW w:w="8082" w:type="dxa"/>
          </w:tcPr>
          <w:p w:rsidR="00A24B3E" w:rsidRPr="001F22CC" w:rsidRDefault="00A24B3E" w:rsidP="002E6138">
            <w:r w:rsidRPr="001F22CC">
              <w:t>$17,177,252</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Expended to Date</w:t>
            </w:r>
          </w:p>
        </w:tc>
        <w:tc>
          <w:tcPr>
            <w:tcW w:w="8082" w:type="dxa"/>
          </w:tcPr>
          <w:p w:rsidR="00A24B3E" w:rsidRPr="001F22CC" w:rsidRDefault="00A24B3E" w:rsidP="00FA5ADE">
            <w:pPr>
              <w:autoSpaceDE w:val="0"/>
              <w:autoSpaceDN w:val="0"/>
              <w:adjustRightInd w:val="0"/>
            </w:pPr>
            <w:r w:rsidRPr="001F22CC">
              <w:t>$11,5</w:t>
            </w:r>
            <w:r w:rsidR="00FA5ADE" w:rsidRPr="001F22CC">
              <w:t>84,839 (est.)</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Expended</w:t>
            </w:r>
          </w:p>
        </w:tc>
        <w:tc>
          <w:tcPr>
            <w:tcW w:w="8082" w:type="dxa"/>
          </w:tcPr>
          <w:p w:rsidR="00A24B3E" w:rsidRPr="001F22CC" w:rsidRDefault="00A24B3E" w:rsidP="00FA5ADE">
            <w:r w:rsidRPr="001F22CC">
              <w:t>67.</w:t>
            </w:r>
            <w:r w:rsidR="00FA5ADE" w:rsidRPr="001F22CC">
              <w:t>4</w:t>
            </w:r>
            <w:r w:rsidRPr="001F22CC">
              <w:t>%</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FA5ADE" w:rsidP="002E6138">
            <w:r w:rsidRPr="001F22CC">
              <w:t>S</w:t>
            </w:r>
            <w:r w:rsidR="00A24B3E" w:rsidRPr="001F22CC">
              <w:t>BE Participation</w:t>
            </w:r>
          </w:p>
        </w:tc>
        <w:tc>
          <w:tcPr>
            <w:tcW w:w="8082" w:type="dxa"/>
          </w:tcPr>
          <w:p w:rsidR="00A24B3E" w:rsidRPr="001F22CC" w:rsidRDefault="00A24B3E" w:rsidP="002E6138">
            <w:r w:rsidRPr="001F22CC">
              <w:t xml:space="preserve">30.2% </w:t>
            </w:r>
          </w:p>
        </w:tc>
      </w:tr>
      <w:tr w:rsidR="00A24B3E" w:rsidRPr="001F22CC" w:rsidTr="002E6138">
        <w:tc>
          <w:tcPr>
            <w:tcW w:w="2395" w:type="dxa"/>
          </w:tcPr>
          <w:p w:rsidR="00A24B3E" w:rsidRPr="001F22CC" w:rsidRDefault="00A24B3E" w:rsidP="002E6138">
            <w:pPr>
              <w:rPr>
                <w:b/>
              </w:rPr>
            </w:pPr>
            <w:r w:rsidRPr="001F22CC">
              <w:rPr>
                <w:b/>
              </w:rPr>
              <w:t>Schedule:</w:t>
            </w:r>
          </w:p>
        </w:tc>
        <w:tc>
          <w:tcPr>
            <w:tcW w:w="10565" w:type="dxa"/>
            <w:gridSpan w:val="2"/>
          </w:tcPr>
          <w:p w:rsidR="00A24B3E" w:rsidRPr="001F22CC" w:rsidRDefault="00A24B3E" w:rsidP="002E6138"/>
        </w:tc>
      </w:tr>
      <w:tr w:rsidR="00A24B3E" w:rsidRPr="001F22CC" w:rsidTr="002E6138">
        <w:tc>
          <w:tcPr>
            <w:tcW w:w="2395" w:type="dxa"/>
          </w:tcPr>
          <w:p w:rsidR="00A24B3E" w:rsidRPr="001F22CC" w:rsidRDefault="00A24B3E" w:rsidP="002E6138">
            <w:pPr>
              <w:rPr>
                <w:b/>
              </w:rPr>
            </w:pPr>
            <w:r w:rsidRPr="001F22CC">
              <w:rPr>
                <w:b/>
              </w:rPr>
              <w:t>Issues or Concerns:</w:t>
            </w:r>
          </w:p>
        </w:tc>
        <w:tc>
          <w:tcPr>
            <w:tcW w:w="10565" w:type="dxa"/>
            <w:gridSpan w:val="2"/>
          </w:tcPr>
          <w:p w:rsidR="00A24B3E" w:rsidRPr="001F22CC" w:rsidRDefault="00A24B3E" w:rsidP="002E6138"/>
        </w:tc>
      </w:tr>
    </w:tbl>
    <w:p w:rsidR="00A24B3E" w:rsidRPr="001F22CC" w:rsidRDefault="00A24B3E" w:rsidP="00A24B3E">
      <w:pPr>
        <w:rPr>
          <w:b/>
          <w:highlight w:val="yellow"/>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1F22CC" w:rsidTr="002E6138">
        <w:tc>
          <w:tcPr>
            <w:tcW w:w="2395" w:type="dxa"/>
            <w:shd w:val="clear" w:color="auto" w:fill="D9D9D9" w:themeFill="background1" w:themeFillShade="D9"/>
          </w:tcPr>
          <w:p w:rsidR="00A24B3E" w:rsidRPr="001F22CC" w:rsidRDefault="00A24B3E" w:rsidP="002E6138">
            <w:pPr>
              <w:rPr>
                <w:b/>
              </w:rPr>
            </w:pPr>
            <w:r w:rsidRPr="001F22CC">
              <w:rPr>
                <w:b/>
              </w:rPr>
              <w:t>Contract No.</w:t>
            </w:r>
          </w:p>
        </w:tc>
        <w:tc>
          <w:tcPr>
            <w:tcW w:w="10565" w:type="dxa"/>
            <w:gridSpan w:val="2"/>
            <w:shd w:val="clear" w:color="auto" w:fill="D9D9D9" w:themeFill="background1" w:themeFillShade="D9"/>
          </w:tcPr>
          <w:p w:rsidR="00A24B3E" w:rsidRPr="001F22CC" w:rsidRDefault="00A24B3E" w:rsidP="002E6138">
            <w:pPr>
              <w:rPr>
                <w:b/>
              </w:rPr>
            </w:pPr>
            <w:r w:rsidRPr="001F22CC">
              <w:rPr>
                <w:b/>
              </w:rPr>
              <w:t xml:space="preserve">CS-149 </w:t>
            </w:r>
          </w:p>
        </w:tc>
      </w:tr>
      <w:tr w:rsidR="00A24B3E" w:rsidRPr="001F22CC" w:rsidTr="002E6138">
        <w:tc>
          <w:tcPr>
            <w:tcW w:w="2395" w:type="dxa"/>
            <w:shd w:val="clear" w:color="auto" w:fill="D9D9D9" w:themeFill="background1" w:themeFillShade="D9"/>
          </w:tcPr>
          <w:p w:rsidR="00A24B3E" w:rsidRPr="001F22CC" w:rsidRDefault="00A24B3E" w:rsidP="002E6138">
            <w:pPr>
              <w:rPr>
                <w:b/>
              </w:rPr>
            </w:pPr>
            <w:r w:rsidRPr="001F22CC">
              <w:rPr>
                <w:b/>
              </w:rPr>
              <w:t>Contract Description:</w:t>
            </w:r>
          </w:p>
        </w:tc>
        <w:tc>
          <w:tcPr>
            <w:tcW w:w="10565" w:type="dxa"/>
            <w:gridSpan w:val="2"/>
            <w:shd w:val="clear" w:color="auto" w:fill="D9D9D9" w:themeFill="background1" w:themeFillShade="D9"/>
          </w:tcPr>
          <w:p w:rsidR="00A24B3E" w:rsidRPr="001F22CC" w:rsidRDefault="00A24B3E" w:rsidP="002E6138">
            <w:pPr>
              <w:rPr>
                <w:b/>
              </w:rPr>
            </w:pPr>
            <w:r w:rsidRPr="001F22CC">
              <w:rPr>
                <w:b/>
              </w:rPr>
              <w:t xml:space="preserve">Central Subway Partnership (Project Manager/Construction Manager). </w:t>
            </w:r>
          </w:p>
        </w:tc>
      </w:tr>
      <w:tr w:rsidR="00A24B3E" w:rsidRPr="001F22CC" w:rsidTr="002E6138">
        <w:tc>
          <w:tcPr>
            <w:tcW w:w="2395" w:type="dxa"/>
            <w:shd w:val="clear" w:color="auto" w:fill="auto"/>
          </w:tcPr>
          <w:p w:rsidR="00A24B3E" w:rsidRPr="001F22CC" w:rsidRDefault="00A24B3E" w:rsidP="002E6138">
            <w:pPr>
              <w:rPr>
                <w:b/>
              </w:rPr>
            </w:pPr>
            <w:r w:rsidRPr="001F22CC">
              <w:rPr>
                <w:b/>
              </w:rPr>
              <w:t>Status:</w:t>
            </w:r>
          </w:p>
        </w:tc>
        <w:tc>
          <w:tcPr>
            <w:tcW w:w="10565" w:type="dxa"/>
            <w:gridSpan w:val="2"/>
            <w:shd w:val="clear" w:color="auto" w:fill="auto"/>
          </w:tcPr>
          <w:p w:rsidR="00A24B3E" w:rsidRPr="001F22CC" w:rsidRDefault="00A24B3E" w:rsidP="002E6138">
            <w:r w:rsidRPr="001F22CC">
              <w:t>On-going</w:t>
            </w:r>
          </w:p>
        </w:tc>
      </w:tr>
      <w:tr w:rsidR="00A24B3E" w:rsidRPr="001F22CC" w:rsidTr="002E6138">
        <w:tc>
          <w:tcPr>
            <w:tcW w:w="2395" w:type="dxa"/>
            <w:tcBorders>
              <w:bottom w:val="nil"/>
            </w:tcBorders>
            <w:shd w:val="clear" w:color="auto" w:fill="auto"/>
          </w:tcPr>
          <w:p w:rsidR="00A24B3E" w:rsidRPr="001F22CC" w:rsidRDefault="00A24B3E" w:rsidP="002E6138">
            <w:pPr>
              <w:rPr>
                <w:b/>
              </w:rPr>
            </w:pPr>
            <w:r w:rsidRPr="001F22CC">
              <w:rPr>
                <w:b/>
              </w:rPr>
              <w:t>Cost:</w:t>
            </w:r>
          </w:p>
        </w:tc>
        <w:tc>
          <w:tcPr>
            <w:tcW w:w="2483" w:type="dxa"/>
            <w:shd w:val="clear" w:color="auto" w:fill="auto"/>
          </w:tcPr>
          <w:p w:rsidR="00A24B3E" w:rsidRPr="001F22CC" w:rsidRDefault="00A24B3E" w:rsidP="002E6138">
            <w:r w:rsidRPr="001F22CC">
              <w:t>Original Contract Value</w:t>
            </w:r>
          </w:p>
        </w:tc>
        <w:tc>
          <w:tcPr>
            <w:tcW w:w="8082" w:type="dxa"/>
            <w:shd w:val="clear" w:color="auto" w:fill="auto"/>
          </w:tcPr>
          <w:p w:rsidR="00A24B3E" w:rsidRPr="001F22CC" w:rsidRDefault="00A24B3E" w:rsidP="002E6138">
            <w:r w:rsidRPr="001F22CC">
              <w:t>$85,139,092</w:t>
            </w:r>
          </w:p>
        </w:tc>
      </w:tr>
      <w:tr w:rsidR="00A24B3E" w:rsidRPr="001F22CC" w:rsidTr="002E6138">
        <w:tc>
          <w:tcPr>
            <w:tcW w:w="2395" w:type="dxa"/>
            <w:tcBorders>
              <w:bottom w:val="nil"/>
            </w:tcBorders>
            <w:shd w:val="clear" w:color="auto" w:fill="auto"/>
          </w:tcPr>
          <w:p w:rsidR="00A24B3E" w:rsidRPr="001F22CC" w:rsidRDefault="00A24B3E" w:rsidP="002E6138">
            <w:pPr>
              <w:rPr>
                <w:b/>
              </w:rPr>
            </w:pPr>
          </w:p>
        </w:tc>
        <w:tc>
          <w:tcPr>
            <w:tcW w:w="2483" w:type="dxa"/>
            <w:shd w:val="clear" w:color="auto" w:fill="auto"/>
          </w:tcPr>
          <w:p w:rsidR="00A24B3E" w:rsidRPr="001F22CC" w:rsidRDefault="00A24B3E" w:rsidP="002E6138">
            <w:r w:rsidRPr="001F22CC">
              <w:t>Approved Change Orders</w:t>
            </w:r>
          </w:p>
        </w:tc>
        <w:tc>
          <w:tcPr>
            <w:tcW w:w="8082" w:type="dxa"/>
            <w:shd w:val="clear" w:color="auto" w:fill="auto"/>
          </w:tcPr>
          <w:p w:rsidR="00A24B3E" w:rsidRPr="001F22CC" w:rsidRDefault="00A24B3E" w:rsidP="002E6138">
            <w:r w:rsidRPr="001F22CC">
              <w:t>0</w:t>
            </w:r>
          </w:p>
        </w:tc>
      </w:tr>
      <w:tr w:rsidR="00A24B3E" w:rsidRPr="001F22CC" w:rsidTr="002E6138">
        <w:tc>
          <w:tcPr>
            <w:tcW w:w="2395" w:type="dxa"/>
            <w:tcBorders>
              <w:top w:val="nil"/>
              <w:bottom w:val="nil"/>
            </w:tcBorders>
            <w:shd w:val="clear" w:color="auto" w:fill="auto"/>
          </w:tcPr>
          <w:p w:rsidR="00A24B3E" w:rsidRPr="001F22CC" w:rsidRDefault="00A24B3E" w:rsidP="002E6138">
            <w:pPr>
              <w:rPr>
                <w:b/>
              </w:rPr>
            </w:pPr>
          </w:p>
        </w:tc>
        <w:tc>
          <w:tcPr>
            <w:tcW w:w="2483" w:type="dxa"/>
            <w:shd w:val="clear" w:color="auto" w:fill="auto"/>
          </w:tcPr>
          <w:p w:rsidR="00A24B3E" w:rsidRPr="001F22CC" w:rsidRDefault="00A24B3E" w:rsidP="002E6138">
            <w:r w:rsidRPr="001F22CC">
              <w:t xml:space="preserve">Current Contract Value </w:t>
            </w:r>
          </w:p>
        </w:tc>
        <w:tc>
          <w:tcPr>
            <w:tcW w:w="8082" w:type="dxa"/>
            <w:shd w:val="clear" w:color="auto" w:fill="auto"/>
          </w:tcPr>
          <w:p w:rsidR="00A24B3E" w:rsidRPr="001F22CC" w:rsidRDefault="00A24B3E" w:rsidP="002E6138">
            <w:r w:rsidRPr="001F22CC">
              <w:t>$85,139,092</w:t>
            </w:r>
          </w:p>
        </w:tc>
      </w:tr>
      <w:tr w:rsidR="00A24B3E" w:rsidRPr="001F22CC" w:rsidTr="002E6138">
        <w:tc>
          <w:tcPr>
            <w:tcW w:w="2395" w:type="dxa"/>
            <w:tcBorders>
              <w:top w:val="nil"/>
              <w:bottom w:val="nil"/>
            </w:tcBorders>
            <w:shd w:val="clear" w:color="auto" w:fill="auto"/>
          </w:tcPr>
          <w:p w:rsidR="00A24B3E" w:rsidRPr="001F22CC" w:rsidRDefault="00A24B3E" w:rsidP="002E6138">
            <w:pPr>
              <w:rPr>
                <w:b/>
              </w:rPr>
            </w:pPr>
          </w:p>
        </w:tc>
        <w:tc>
          <w:tcPr>
            <w:tcW w:w="2483" w:type="dxa"/>
            <w:shd w:val="clear" w:color="auto" w:fill="auto"/>
          </w:tcPr>
          <w:p w:rsidR="00A24B3E" w:rsidRPr="001F22CC" w:rsidRDefault="00A24B3E" w:rsidP="002E6138">
            <w:r w:rsidRPr="001F22CC">
              <w:t>Expended to Date</w:t>
            </w:r>
          </w:p>
        </w:tc>
        <w:tc>
          <w:tcPr>
            <w:tcW w:w="8082" w:type="dxa"/>
            <w:shd w:val="clear" w:color="auto" w:fill="auto"/>
          </w:tcPr>
          <w:p w:rsidR="00A24B3E" w:rsidRPr="001F22CC" w:rsidRDefault="00A24B3E" w:rsidP="00FA5ADE">
            <w:r w:rsidRPr="001F22CC">
              <w:t>$37,</w:t>
            </w:r>
            <w:r w:rsidR="00FA5ADE" w:rsidRPr="001F22CC">
              <w:t>520</w:t>
            </w:r>
            <w:r w:rsidRPr="001F22CC">
              <w:t>,000 (est.)</w:t>
            </w:r>
          </w:p>
        </w:tc>
      </w:tr>
      <w:tr w:rsidR="00A24B3E" w:rsidRPr="001F22CC" w:rsidTr="002E6138">
        <w:tc>
          <w:tcPr>
            <w:tcW w:w="2395" w:type="dxa"/>
            <w:tcBorders>
              <w:top w:val="nil"/>
              <w:bottom w:val="nil"/>
            </w:tcBorders>
            <w:shd w:val="clear" w:color="auto" w:fill="auto"/>
          </w:tcPr>
          <w:p w:rsidR="00A24B3E" w:rsidRPr="001F22CC" w:rsidRDefault="00A24B3E" w:rsidP="002E6138">
            <w:pPr>
              <w:rPr>
                <w:b/>
              </w:rPr>
            </w:pPr>
          </w:p>
        </w:tc>
        <w:tc>
          <w:tcPr>
            <w:tcW w:w="2483" w:type="dxa"/>
            <w:shd w:val="clear" w:color="auto" w:fill="auto"/>
          </w:tcPr>
          <w:p w:rsidR="00A24B3E" w:rsidRPr="001F22CC" w:rsidRDefault="00A24B3E" w:rsidP="002E6138">
            <w:r w:rsidRPr="001F22CC">
              <w:t>% Expended</w:t>
            </w:r>
          </w:p>
        </w:tc>
        <w:tc>
          <w:tcPr>
            <w:tcW w:w="8082" w:type="dxa"/>
            <w:shd w:val="clear" w:color="auto" w:fill="auto"/>
          </w:tcPr>
          <w:p w:rsidR="00A24B3E" w:rsidRPr="001F22CC" w:rsidRDefault="00A24B3E" w:rsidP="00FA5ADE">
            <w:r w:rsidRPr="001F22CC">
              <w:t>4</w:t>
            </w:r>
            <w:r w:rsidR="00FA5ADE" w:rsidRPr="001F22CC">
              <w:t>4</w:t>
            </w:r>
            <w:r w:rsidRPr="001F22CC">
              <w:t>%</w:t>
            </w:r>
          </w:p>
        </w:tc>
      </w:tr>
      <w:tr w:rsidR="00A24B3E" w:rsidRPr="001F22CC" w:rsidTr="002E6138">
        <w:tc>
          <w:tcPr>
            <w:tcW w:w="2395" w:type="dxa"/>
            <w:tcBorders>
              <w:top w:val="nil"/>
              <w:bottom w:val="nil"/>
            </w:tcBorders>
            <w:shd w:val="clear" w:color="auto" w:fill="auto"/>
          </w:tcPr>
          <w:p w:rsidR="00A24B3E" w:rsidRPr="001F22CC" w:rsidRDefault="00A24B3E" w:rsidP="002E6138">
            <w:pPr>
              <w:rPr>
                <w:b/>
              </w:rPr>
            </w:pPr>
          </w:p>
        </w:tc>
        <w:tc>
          <w:tcPr>
            <w:tcW w:w="2483" w:type="dxa"/>
            <w:shd w:val="clear" w:color="auto" w:fill="auto"/>
          </w:tcPr>
          <w:p w:rsidR="00A24B3E" w:rsidRPr="001F22CC" w:rsidRDefault="00FA5ADE" w:rsidP="002E6138">
            <w:r w:rsidRPr="001F22CC">
              <w:t>S</w:t>
            </w:r>
            <w:r w:rsidR="00A24B3E" w:rsidRPr="001F22CC">
              <w:t>BE Participation</w:t>
            </w:r>
          </w:p>
        </w:tc>
        <w:tc>
          <w:tcPr>
            <w:tcW w:w="8082" w:type="dxa"/>
            <w:shd w:val="clear" w:color="auto" w:fill="auto"/>
          </w:tcPr>
          <w:p w:rsidR="00A24B3E" w:rsidRPr="001F22CC" w:rsidRDefault="00A24B3E" w:rsidP="00FA5ADE">
            <w:r w:rsidRPr="001F22CC">
              <w:t>37.</w:t>
            </w:r>
            <w:r w:rsidR="00FA5ADE" w:rsidRPr="001F22CC">
              <w:t>6</w:t>
            </w:r>
            <w:r w:rsidRPr="001F22CC">
              <w:t>%</w:t>
            </w:r>
          </w:p>
        </w:tc>
      </w:tr>
      <w:tr w:rsidR="00A24B3E" w:rsidRPr="001F22CC" w:rsidTr="002E6138">
        <w:tc>
          <w:tcPr>
            <w:tcW w:w="2395" w:type="dxa"/>
            <w:shd w:val="clear" w:color="auto" w:fill="auto"/>
          </w:tcPr>
          <w:p w:rsidR="00A24B3E" w:rsidRPr="001F22CC" w:rsidRDefault="00A24B3E" w:rsidP="002E6138">
            <w:pPr>
              <w:rPr>
                <w:b/>
              </w:rPr>
            </w:pPr>
            <w:r w:rsidRPr="001F22CC">
              <w:rPr>
                <w:b/>
              </w:rPr>
              <w:t>Schedule:</w:t>
            </w:r>
          </w:p>
        </w:tc>
        <w:tc>
          <w:tcPr>
            <w:tcW w:w="10565" w:type="dxa"/>
            <w:gridSpan w:val="2"/>
            <w:shd w:val="clear" w:color="auto" w:fill="auto"/>
          </w:tcPr>
          <w:p w:rsidR="00A24B3E" w:rsidRPr="001F22CC" w:rsidRDefault="00A24B3E" w:rsidP="002E6138"/>
        </w:tc>
      </w:tr>
      <w:tr w:rsidR="00A24B3E" w:rsidRPr="001F22CC" w:rsidTr="002E6138">
        <w:tc>
          <w:tcPr>
            <w:tcW w:w="2395" w:type="dxa"/>
            <w:shd w:val="clear" w:color="auto" w:fill="auto"/>
          </w:tcPr>
          <w:p w:rsidR="00A24B3E" w:rsidRPr="001F22CC" w:rsidRDefault="00A24B3E" w:rsidP="002E6138">
            <w:pPr>
              <w:rPr>
                <w:b/>
              </w:rPr>
            </w:pPr>
            <w:r w:rsidRPr="001F22CC">
              <w:rPr>
                <w:b/>
              </w:rPr>
              <w:t>Issues or Concerns:</w:t>
            </w:r>
          </w:p>
        </w:tc>
        <w:tc>
          <w:tcPr>
            <w:tcW w:w="10565" w:type="dxa"/>
            <w:gridSpan w:val="2"/>
            <w:shd w:val="clear" w:color="auto" w:fill="auto"/>
          </w:tcPr>
          <w:p w:rsidR="00A24B3E" w:rsidRPr="001F22CC" w:rsidRDefault="00A24B3E" w:rsidP="002E6138"/>
        </w:tc>
      </w:tr>
    </w:tbl>
    <w:p w:rsidR="00A24B3E" w:rsidRPr="001F22CC" w:rsidRDefault="00A24B3E" w:rsidP="00A24B3E">
      <w:pPr>
        <w:autoSpaceDE w:val="0"/>
        <w:autoSpaceDN w:val="0"/>
        <w:adjustRightInd w:val="0"/>
        <w:rPr>
          <w:highlight w:val="yellow"/>
        </w:rPr>
      </w:pPr>
    </w:p>
    <w:p w:rsidR="00A24B3E" w:rsidRPr="001F22CC" w:rsidRDefault="00A24B3E" w:rsidP="00A24B3E">
      <w:pPr>
        <w:rPr>
          <w:highlight w:val="yellow"/>
        </w:rPr>
      </w:pPr>
      <w:r w:rsidRPr="001F22CC">
        <w:rPr>
          <w:highlight w:val="yellow"/>
        </w:rPr>
        <w:br w:type="page"/>
      </w:r>
    </w:p>
    <w:p w:rsidR="00A24B3E" w:rsidRPr="001F22CC" w:rsidRDefault="00A24B3E" w:rsidP="00A24B3E">
      <w:pPr>
        <w:rPr>
          <w:b/>
          <w:highlight w:val="yellow"/>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1F22CC" w:rsidTr="002E6138">
        <w:tc>
          <w:tcPr>
            <w:tcW w:w="2395" w:type="dxa"/>
            <w:shd w:val="pct15" w:color="auto" w:fill="auto"/>
          </w:tcPr>
          <w:p w:rsidR="00A24B3E" w:rsidRPr="001F22CC" w:rsidRDefault="00A24B3E" w:rsidP="002E6138">
            <w:pPr>
              <w:rPr>
                <w:b/>
              </w:rPr>
            </w:pPr>
            <w:r w:rsidRPr="001F22CC">
              <w:rPr>
                <w:b/>
              </w:rPr>
              <w:t>Contract No.</w:t>
            </w:r>
          </w:p>
        </w:tc>
        <w:tc>
          <w:tcPr>
            <w:tcW w:w="10565" w:type="dxa"/>
            <w:gridSpan w:val="2"/>
            <w:shd w:val="pct15" w:color="auto" w:fill="auto"/>
          </w:tcPr>
          <w:p w:rsidR="00A24B3E" w:rsidRPr="001F22CC" w:rsidRDefault="00A24B3E" w:rsidP="002E6138">
            <w:pPr>
              <w:rPr>
                <w:b/>
              </w:rPr>
            </w:pPr>
            <w:r w:rsidRPr="001F22CC">
              <w:rPr>
                <w:b/>
              </w:rPr>
              <w:t>CS 156</w:t>
            </w:r>
          </w:p>
        </w:tc>
      </w:tr>
      <w:tr w:rsidR="00A24B3E" w:rsidRPr="001F22CC" w:rsidTr="002E6138">
        <w:tc>
          <w:tcPr>
            <w:tcW w:w="2395" w:type="dxa"/>
            <w:shd w:val="pct15" w:color="auto" w:fill="auto"/>
          </w:tcPr>
          <w:p w:rsidR="00A24B3E" w:rsidRPr="001F22CC" w:rsidRDefault="00A24B3E" w:rsidP="002E6138">
            <w:pPr>
              <w:rPr>
                <w:b/>
              </w:rPr>
            </w:pPr>
            <w:r w:rsidRPr="001F22CC">
              <w:rPr>
                <w:b/>
              </w:rPr>
              <w:t>Contract Description:</w:t>
            </w:r>
          </w:p>
        </w:tc>
        <w:tc>
          <w:tcPr>
            <w:tcW w:w="10565" w:type="dxa"/>
            <w:gridSpan w:val="2"/>
            <w:shd w:val="pct15" w:color="auto" w:fill="auto"/>
          </w:tcPr>
          <w:p w:rsidR="00A24B3E" w:rsidRPr="001F22CC" w:rsidRDefault="00A24B3E" w:rsidP="002E6138">
            <w:pPr>
              <w:rPr>
                <w:b/>
              </w:rPr>
            </w:pPr>
            <w:r w:rsidRPr="001F22CC">
              <w:rPr>
                <w:b/>
              </w:rPr>
              <w:t xml:space="preserve">Project Controls Consultant. </w:t>
            </w:r>
          </w:p>
        </w:tc>
      </w:tr>
      <w:tr w:rsidR="00A24B3E" w:rsidRPr="001F22CC" w:rsidTr="002E6138">
        <w:tc>
          <w:tcPr>
            <w:tcW w:w="2395" w:type="dxa"/>
          </w:tcPr>
          <w:p w:rsidR="00A24B3E" w:rsidRPr="001F22CC" w:rsidRDefault="00A24B3E" w:rsidP="002E6138">
            <w:pPr>
              <w:rPr>
                <w:b/>
              </w:rPr>
            </w:pPr>
            <w:r w:rsidRPr="001F22CC">
              <w:rPr>
                <w:b/>
              </w:rPr>
              <w:t>Status:</w:t>
            </w:r>
          </w:p>
        </w:tc>
        <w:tc>
          <w:tcPr>
            <w:tcW w:w="10565" w:type="dxa"/>
            <w:gridSpan w:val="2"/>
          </w:tcPr>
          <w:p w:rsidR="00A24B3E" w:rsidRPr="001F22CC" w:rsidRDefault="00A24B3E" w:rsidP="002E6138">
            <w:r w:rsidRPr="001F22CC">
              <w:t>On-going.</w:t>
            </w:r>
          </w:p>
        </w:tc>
      </w:tr>
      <w:tr w:rsidR="00A24B3E" w:rsidRPr="001F22CC" w:rsidTr="002E6138">
        <w:tc>
          <w:tcPr>
            <w:tcW w:w="2395" w:type="dxa"/>
            <w:tcBorders>
              <w:bottom w:val="nil"/>
            </w:tcBorders>
          </w:tcPr>
          <w:p w:rsidR="00A24B3E" w:rsidRPr="001F22CC" w:rsidRDefault="00A24B3E" w:rsidP="002E6138">
            <w:pPr>
              <w:rPr>
                <w:b/>
              </w:rPr>
            </w:pPr>
            <w:r w:rsidRPr="001F22CC">
              <w:rPr>
                <w:b/>
              </w:rPr>
              <w:t>Cost:</w:t>
            </w:r>
          </w:p>
        </w:tc>
        <w:tc>
          <w:tcPr>
            <w:tcW w:w="2483" w:type="dxa"/>
          </w:tcPr>
          <w:p w:rsidR="00A24B3E" w:rsidRPr="001F22CC" w:rsidRDefault="00A24B3E" w:rsidP="002E6138">
            <w:r w:rsidRPr="001F22CC">
              <w:t>Original Contract Value</w:t>
            </w:r>
          </w:p>
        </w:tc>
        <w:tc>
          <w:tcPr>
            <w:tcW w:w="8082" w:type="dxa"/>
          </w:tcPr>
          <w:p w:rsidR="00A24B3E" w:rsidRPr="001F22CC" w:rsidRDefault="00A24B3E" w:rsidP="002E6138">
            <w:r w:rsidRPr="001F22CC">
              <w:t>$17,112,873</w:t>
            </w:r>
          </w:p>
        </w:tc>
      </w:tr>
      <w:tr w:rsidR="00A24B3E" w:rsidRPr="001F22CC" w:rsidTr="002E6138">
        <w:tc>
          <w:tcPr>
            <w:tcW w:w="2395" w:type="dxa"/>
            <w:tcBorders>
              <w:bottom w:val="nil"/>
            </w:tcBorders>
          </w:tcPr>
          <w:p w:rsidR="00A24B3E" w:rsidRPr="001F22CC" w:rsidRDefault="00A24B3E" w:rsidP="002E6138">
            <w:pPr>
              <w:rPr>
                <w:b/>
              </w:rPr>
            </w:pPr>
          </w:p>
        </w:tc>
        <w:tc>
          <w:tcPr>
            <w:tcW w:w="2483" w:type="dxa"/>
          </w:tcPr>
          <w:p w:rsidR="00A24B3E" w:rsidRPr="001F22CC" w:rsidRDefault="00A24B3E" w:rsidP="002E6138">
            <w:r w:rsidRPr="001F22CC">
              <w:t>Approved Change Orders</w:t>
            </w:r>
          </w:p>
        </w:tc>
        <w:tc>
          <w:tcPr>
            <w:tcW w:w="8082" w:type="dxa"/>
          </w:tcPr>
          <w:p w:rsidR="00A24B3E" w:rsidRPr="001F22CC" w:rsidRDefault="00A24B3E" w:rsidP="002E6138">
            <w:r w:rsidRPr="001F22CC">
              <w:t>0</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xml:space="preserve">Current Contract Value </w:t>
            </w:r>
          </w:p>
        </w:tc>
        <w:tc>
          <w:tcPr>
            <w:tcW w:w="8082" w:type="dxa"/>
          </w:tcPr>
          <w:p w:rsidR="00A24B3E" w:rsidRPr="001F22CC" w:rsidRDefault="00A24B3E" w:rsidP="002E6138">
            <w:r w:rsidRPr="001F22CC">
              <w:t>$17,112,873</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Expended to Date</w:t>
            </w:r>
          </w:p>
        </w:tc>
        <w:tc>
          <w:tcPr>
            <w:tcW w:w="8082" w:type="dxa"/>
          </w:tcPr>
          <w:p w:rsidR="00A24B3E" w:rsidRPr="001F22CC" w:rsidRDefault="00A24B3E" w:rsidP="002E6138">
            <w:r w:rsidRPr="001F22CC">
              <w:t>$6,448,481 (est.)</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A24B3E" w:rsidP="002E6138">
            <w:r w:rsidRPr="001F22CC">
              <w:t>% Expended</w:t>
            </w:r>
          </w:p>
        </w:tc>
        <w:tc>
          <w:tcPr>
            <w:tcW w:w="8082" w:type="dxa"/>
          </w:tcPr>
          <w:p w:rsidR="00A24B3E" w:rsidRPr="001F22CC" w:rsidRDefault="00A24B3E" w:rsidP="002E6138">
            <w:r w:rsidRPr="001F22CC">
              <w:t>37.68%</w:t>
            </w:r>
          </w:p>
        </w:tc>
      </w:tr>
      <w:tr w:rsidR="00A24B3E" w:rsidRPr="001F22CC" w:rsidTr="002E6138">
        <w:tc>
          <w:tcPr>
            <w:tcW w:w="2395" w:type="dxa"/>
            <w:tcBorders>
              <w:top w:val="nil"/>
              <w:bottom w:val="nil"/>
            </w:tcBorders>
          </w:tcPr>
          <w:p w:rsidR="00A24B3E" w:rsidRPr="001F22CC" w:rsidRDefault="00A24B3E" w:rsidP="002E6138">
            <w:pPr>
              <w:rPr>
                <w:b/>
              </w:rPr>
            </w:pPr>
          </w:p>
        </w:tc>
        <w:tc>
          <w:tcPr>
            <w:tcW w:w="2483" w:type="dxa"/>
          </w:tcPr>
          <w:p w:rsidR="00A24B3E" w:rsidRPr="001F22CC" w:rsidRDefault="000929C4" w:rsidP="002E6138">
            <w:r w:rsidRPr="001F22CC">
              <w:t>S</w:t>
            </w:r>
            <w:r w:rsidR="00A24B3E" w:rsidRPr="001F22CC">
              <w:t>BE Participation</w:t>
            </w:r>
          </w:p>
        </w:tc>
        <w:tc>
          <w:tcPr>
            <w:tcW w:w="8082" w:type="dxa"/>
          </w:tcPr>
          <w:p w:rsidR="00A24B3E" w:rsidRPr="001F22CC" w:rsidRDefault="00A24B3E" w:rsidP="000929C4">
            <w:r w:rsidRPr="001F22CC">
              <w:t>2</w:t>
            </w:r>
            <w:r w:rsidR="000929C4" w:rsidRPr="001F22CC">
              <w:t>2.15</w:t>
            </w:r>
            <w:r w:rsidRPr="001F22CC">
              <w:t>%</w:t>
            </w:r>
          </w:p>
        </w:tc>
      </w:tr>
      <w:tr w:rsidR="00A24B3E" w:rsidRPr="001F22CC" w:rsidTr="002E6138">
        <w:tc>
          <w:tcPr>
            <w:tcW w:w="2395" w:type="dxa"/>
          </w:tcPr>
          <w:p w:rsidR="00A24B3E" w:rsidRPr="001F22CC" w:rsidRDefault="00A24B3E" w:rsidP="002E6138">
            <w:pPr>
              <w:rPr>
                <w:b/>
              </w:rPr>
            </w:pPr>
            <w:r w:rsidRPr="001F22CC">
              <w:rPr>
                <w:b/>
              </w:rPr>
              <w:t>Schedule:</w:t>
            </w:r>
          </w:p>
        </w:tc>
        <w:tc>
          <w:tcPr>
            <w:tcW w:w="10565" w:type="dxa"/>
            <w:gridSpan w:val="2"/>
          </w:tcPr>
          <w:p w:rsidR="00A24B3E" w:rsidRPr="001F22CC" w:rsidRDefault="00A24B3E" w:rsidP="002E6138"/>
        </w:tc>
      </w:tr>
      <w:tr w:rsidR="00A24B3E" w:rsidRPr="001F22CC" w:rsidTr="002E6138">
        <w:tc>
          <w:tcPr>
            <w:tcW w:w="2395" w:type="dxa"/>
          </w:tcPr>
          <w:p w:rsidR="00A24B3E" w:rsidRPr="001F22CC" w:rsidRDefault="00A24B3E" w:rsidP="002E6138">
            <w:pPr>
              <w:rPr>
                <w:b/>
              </w:rPr>
            </w:pPr>
            <w:r w:rsidRPr="001F22CC">
              <w:rPr>
                <w:b/>
              </w:rPr>
              <w:t>Issues or Concerns:</w:t>
            </w:r>
          </w:p>
        </w:tc>
        <w:tc>
          <w:tcPr>
            <w:tcW w:w="10565" w:type="dxa"/>
            <w:gridSpan w:val="2"/>
          </w:tcPr>
          <w:p w:rsidR="00A24B3E" w:rsidRPr="001F22CC" w:rsidRDefault="00A24B3E" w:rsidP="002E6138"/>
        </w:tc>
      </w:tr>
    </w:tbl>
    <w:p w:rsidR="00A24B3E" w:rsidRPr="001F22CC" w:rsidRDefault="00A24B3E" w:rsidP="00A24B3E">
      <w:pPr>
        <w:rPr>
          <w:highlight w:val="yellow"/>
        </w:rPr>
      </w:pPr>
    </w:p>
    <w:p w:rsidR="00361E42" w:rsidRPr="001F22CC" w:rsidRDefault="00361E42" w:rsidP="000364CE">
      <w:pPr>
        <w:rPr>
          <w:highlight w:val="yellow"/>
        </w:rPr>
      </w:pPr>
    </w:p>
    <w:p w:rsidR="002114C3" w:rsidRPr="001F22CC" w:rsidRDefault="002114C3" w:rsidP="000364CE">
      <w:pPr>
        <w:rPr>
          <w:highlight w:val="yellow"/>
        </w:rPr>
      </w:pPr>
    </w:p>
    <w:p w:rsidR="00744213" w:rsidRPr="001F22CC" w:rsidRDefault="00744213" w:rsidP="003833AF">
      <w:pPr>
        <w:rPr>
          <w:b/>
          <w:highlight w:val="yellow"/>
        </w:rPr>
      </w:pPr>
    </w:p>
    <w:p w:rsidR="00D167D3" w:rsidRPr="001F22CC" w:rsidRDefault="00D167D3" w:rsidP="00744213">
      <w:pPr>
        <w:rPr>
          <w:b/>
          <w:szCs w:val="22"/>
          <w:highlight w:val="yellow"/>
        </w:rPr>
        <w:sectPr w:rsidR="00D167D3" w:rsidRPr="001F22CC" w:rsidSect="000364CE">
          <w:headerReference w:type="default" r:id="rId22"/>
          <w:footerReference w:type="default" r:id="rId23"/>
          <w:pgSz w:w="15840" w:h="12240" w:orient="landscape" w:code="1"/>
          <w:pgMar w:top="1440" w:right="1526" w:bottom="1440" w:left="1440" w:header="720" w:footer="720" w:gutter="0"/>
          <w:pgNumType w:start="1"/>
          <w:cols w:space="720"/>
          <w:docGrid w:linePitch="360"/>
        </w:sectPr>
      </w:pPr>
    </w:p>
    <w:p w:rsidR="008708E3" w:rsidRPr="001F22CC" w:rsidRDefault="008708E3" w:rsidP="008708E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1F22CC">
        <w:rPr>
          <w:b/>
          <w:sz w:val="24"/>
          <w:szCs w:val="24"/>
        </w:rPr>
        <w:lastRenderedPageBreak/>
        <w:t xml:space="preserve">APPENDIX </w:t>
      </w:r>
      <w:r w:rsidR="00D167D3" w:rsidRPr="001F22CC">
        <w:rPr>
          <w:b/>
          <w:sz w:val="24"/>
          <w:szCs w:val="24"/>
        </w:rPr>
        <w:t>E</w:t>
      </w:r>
      <w:r w:rsidRPr="001F22CC">
        <w:rPr>
          <w:b/>
          <w:sz w:val="24"/>
          <w:szCs w:val="24"/>
        </w:rPr>
        <w:t>.</w:t>
      </w:r>
      <w:r w:rsidRPr="001F22CC">
        <w:rPr>
          <w:b/>
          <w:sz w:val="24"/>
          <w:szCs w:val="24"/>
        </w:rPr>
        <w:tab/>
        <w:t>LIST OF ACRONYMS</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BART</w:t>
      </w:r>
      <w:r w:rsidRPr="001F22CC">
        <w:rPr>
          <w:sz w:val="24"/>
          <w:szCs w:val="24"/>
        </w:rPr>
        <w:tab/>
      </w:r>
      <w:r w:rsidRPr="001F22CC">
        <w:rPr>
          <w:sz w:val="24"/>
          <w:szCs w:val="24"/>
        </w:rPr>
        <w:tab/>
        <w:t>Bay Area Rapid Transit</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BCE</w:t>
      </w:r>
      <w:r w:rsidRPr="001F22CC">
        <w:rPr>
          <w:sz w:val="24"/>
          <w:szCs w:val="24"/>
        </w:rPr>
        <w:tab/>
      </w:r>
      <w:r w:rsidRPr="001F22CC">
        <w:rPr>
          <w:sz w:val="24"/>
          <w:szCs w:val="24"/>
        </w:rPr>
        <w:tab/>
        <w:t>Baseline Cost Estimate</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BIH</w:t>
      </w:r>
      <w:r w:rsidRPr="001F22CC">
        <w:rPr>
          <w:sz w:val="24"/>
          <w:szCs w:val="24"/>
        </w:rPr>
        <w:tab/>
      </w:r>
      <w:r w:rsidRPr="001F22CC">
        <w:rPr>
          <w:sz w:val="24"/>
          <w:szCs w:val="24"/>
        </w:rPr>
        <w:tab/>
        <w:t>Barnard Impregilo Healy JV</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CMod</w:t>
      </w:r>
      <w:r w:rsidRPr="001F22CC">
        <w:rPr>
          <w:sz w:val="24"/>
          <w:szCs w:val="24"/>
        </w:rPr>
        <w:tab/>
      </w:r>
      <w:r w:rsidRPr="001F22CC">
        <w:rPr>
          <w:sz w:val="24"/>
          <w:szCs w:val="24"/>
        </w:rPr>
        <w:tab/>
        <w:t>Contract Modification</w:t>
      </w:r>
    </w:p>
    <w:p w:rsidR="001653D2" w:rsidRPr="001F22CC" w:rsidRDefault="001653D2"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COR</w:t>
      </w:r>
      <w:r w:rsidRPr="001F22CC">
        <w:rPr>
          <w:sz w:val="24"/>
          <w:szCs w:val="24"/>
        </w:rPr>
        <w:tab/>
      </w:r>
      <w:r w:rsidRPr="001F22CC">
        <w:rPr>
          <w:sz w:val="24"/>
          <w:szCs w:val="24"/>
        </w:rPr>
        <w:tab/>
        <w:t>Change Order Request</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CPUC</w:t>
      </w:r>
      <w:r w:rsidRPr="001F22CC">
        <w:rPr>
          <w:sz w:val="24"/>
          <w:szCs w:val="24"/>
        </w:rPr>
        <w:tab/>
      </w:r>
      <w:r w:rsidRPr="001F22CC">
        <w:rPr>
          <w:sz w:val="24"/>
          <w:szCs w:val="24"/>
        </w:rPr>
        <w:tab/>
        <w:t>California Public Utilities Commission</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CSP</w:t>
      </w:r>
      <w:r w:rsidRPr="001F22CC">
        <w:rPr>
          <w:sz w:val="24"/>
          <w:szCs w:val="24"/>
        </w:rPr>
        <w:tab/>
      </w:r>
      <w:r w:rsidRPr="001F22CC">
        <w:rPr>
          <w:sz w:val="24"/>
          <w:szCs w:val="24"/>
        </w:rPr>
        <w:tab/>
        <w:t>Central Subway Project</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CTS</w:t>
      </w:r>
      <w:r w:rsidRPr="001F22CC">
        <w:rPr>
          <w:sz w:val="24"/>
          <w:szCs w:val="24"/>
        </w:rPr>
        <w:tab/>
      </w:r>
      <w:r w:rsidRPr="001F22CC">
        <w:rPr>
          <w:sz w:val="24"/>
          <w:szCs w:val="24"/>
        </w:rPr>
        <w:tab/>
        <w:t>Chinatown Station</w:t>
      </w:r>
    </w:p>
    <w:p w:rsidR="00D10E48" w:rsidRPr="001F22CC" w:rsidRDefault="00D10E48" w:rsidP="00D10E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DBE</w:t>
      </w:r>
      <w:r w:rsidR="00E541EE">
        <w:rPr>
          <w:sz w:val="24"/>
          <w:szCs w:val="24"/>
        </w:rPr>
        <w:t>/SBE</w:t>
      </w:r>
      <w:r w:rsidR="00E541EE">
        <w:rPr>
          <w:sz w:val="24"/>
          <w:szCs w:val="24"/>
        </w:rPr>
        <w:tab/>
      </w:r>
      <w:r w:rsidRPr="001F22CC">
        <w:rPr>
          <w:sz w:val="24"/>
          <w:szCs w:val="24"/>
        </w:rPr>
        <w:t>Disadvantaged</w:t>
      </w:r>
      <w:r w:rsidR="00E541EE">
        <w:rPr>
          <w:sz w:val="24"/>
          <w:szCs w:val="24"/>
        </w:rPr>
        <w:t>/Small</w:t>
      </w:r>
      <w:r w:rsidRPr="001F22CC">
        <w:rPr>
          <w:sz w:val="24"/>
          <w:szCs w:val="24"/>
        </w:rPr>
        <w:t xml:space="preserve"> Business Enterprise</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EPC</w:t>
      </w:r>
      <w:r w:rsidRPr="001F22CC">
        <w:rPr>
          <w:sz w:val="24"/>
          <w:szCs w:val="24"/>
        </w:rPr>
        <w:tab/>
      </w:r>
      <w:r w:rsidRPr="001F22CC">
        <w:rPr>
          <w:sz w:val="24"/>
          <w:szCs w:val="24"/>
        </w:rPr>
        <w:tab/>
        <w:t>Enterprise Planning and Controls</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FD</w:t>
      </w:r>
      <w:r w:rsidRPr="001F22CC">
        <w:rPr>
          <w:sz w:val="24"/>
          <w:szCs w:val="24"/>
        </w:rPr>
        <w:tab/>
      </w:r>
      <w:r w:rsidRPr="001F22CC">
        <w:rPr>
          <w:sz w:val="24"/>
          <w:szCs w:val="24"/>
        </w:rPr>
        <w:tab/>
        <w:t>Final Design</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FFGA</w:t>
      </w:r>
      <w:r w:rsidRPr="001F22CC">
        <w:rPr>
          <w:sz w:val="24"/>
          <w:szCs w:val="24"/>
        </w:rPr>
        <w:tab/>
      </w:r>
      <w:r w:rsidRPr="001F22CC">
        <w:rPr>
          <w:sz w:val="24"/>
          <w:szCs w:val="24"/>
        </w:rPr>
        <w:tab/>
        <w:t xml:space="preserve">Full Funding Grant Agreement </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FLSC</w:t>
      </w:r>
      <w:r w:rsidRPr="001F22CC">
        <w:rPr>
          <w:sz w:val="24"/>
          <w:szCs w:val="24"/>
        </w:rPr>
        <w:tab/>
      </w:r>
      <w:r w:rsidRPr="001F22CC">
        <w:rPr>
          <w:sz w:val="24"/>
          <w:szCs w:val="24"/>
        </w:rPr>
        <w:tab/>
        <w:t>Fire and Life Safety Committee</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FTA</w:t>
      </w:r>
      <w:r w:rsidRPr="001F22CC">
        <w:rPr>
          <w:sz w:val="24"/>
          <w:szCs w:val="24"/>
        </w:rPr>
        <w:tab/>
      </w:r>
      <w:r w:rsidRPr="001F22CC">
        <w:rPr>
          <w:sz w:val="24"/>
          <w:szCs w:val="24"/>
        </w:rPr>
        <w:tab/>
        <w:t>Federal Transit Administration</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IRP</w:t>
      </w:r>
      <w:r w:rsidRPr="001F22CC">
        <w:rPr>
          <w:sz w:val="24"/>
          <w:szCs w:val="24"/>
        </w:rPr>
        <w:tab/>
      </w:r>
      <w:r w:rsidRPr="001F22CC">
        <w:rPr>
          <w:sz w:val="24"/>
          <w:szCs w:val="24"/>
        </w:rPr>
        <w:tab/>
        <w:t>Independent Review Panel</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LONP</w:t>
      </w:r>
      <w:r w:rsidRPr="001F22CC">
        <w:rPr>
          <w:sz w:val="24"/>
          <w:szCs w:val="24"/>
        </w:rPr>
        <w:tab/>
      </w:r>
      <w:r w:rsidRPr="001F22CC">
        <w:rPr>
          <w:sz w:val="24"/>
          <w:szCs w:val="24"/>
        </w:rPr>
        <w:tab/>
        <w:t>Letter of No Prejudice</w:t>
      </w:r>
      <w:r w:rsidRPr="001F22CC">
        <w:rPr>
          <w:sz w:val="24"/>
          <w:szCs w:val="24"/>
        </w:rPr>
        <w:tab/>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LRV</w:t>
      </w:r>
      <w:r w:rsidRPr="001F22CC">
        <w:rPr>
          <w:sz w:val="24"/>
          <w:szCs w:val="24"/>
        </w:rPr>
        <w:tab/>
      </w:r>
      <w:r w:rsidRPr="001F22CC">
        <w:rPr>
          <w:sz w:val="24"/>
          <w:szCs w:val="24"/>
        </w:rPr>
        <w:tab/>
        <w:t>Light Rail Vehicle</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MARAD</w:t>
      </w:r>
      <w:r w:rsidRPr="001F22CC">
        <w:rPr>
          <w:sz w:val="24"/>
          <w:szCs w:val="24"/>
        </w:rPr>
        <w:tab/>
        <w:t>U.S. Maritime Administration</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MMRP</w:t>
      </w:r>
      <w:r w:rsidRPr="001F22CC">
        <w:rPr>
          <w:sz w:val="24"/>
          <w:szCs w:val="24"/>
        </w:rPr>
        <w:tab/>
        <w:t>Mitigation Monitoring Reporting Program</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MOU</w:t>
      </w:r>
      <w:r w:rsidRPr="001F22CC">
        <w:rPr>
          <w:sz w:val="24"/>
          <w:szCs w:val="24"/>
        </w:rPr>
        <w:tab/>
      </w:r>
      <w:r w:rsidRPr="001F22CC">
        <w:rPr>
          <w:sz w:val="24"/>
          <w:szCs w:val="24"/>
        </w:rPr>
        <w:tab/>
        <w:t xml:space="preserve">Memorandum of Understanding </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MPS</w:t>
      </w:r>
      <w:r w:rsidRPr="001F22CC">
        <w:rPr>
          <w:sz w:val="24"/>
          <w:szCs w:val="24"/>
        </w:rPr>
        <w:tab/>
      </w:r>
      <w:r w:rsidRPr="001F22CC">
        <w:rPr>
          <w:sz w:val="24"/>
          <w:szCs w:val="24"/>
        </w:rPr>
        <w:tab/>
        <w:t>Master Project Schedule</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NTP</w:t>
      </w:r>
      <w:r w:rsidRPr="001F22CC">
        <w:rPr>
          <w:sz w:val="24"/>
          <w:szCs w:val="24"/>
        </w:rPr>
        <w:tab/>
      </w:r>
      <w:r w:rsidRPr="001F22CC">
        <w:rPr>
          <w:sz w:val="24"/>
          <w:szCs w:val="24"/>
        </w:rPr>
        <w:tab/>
        <w:t>Notice to Proceed</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OE</w:t>
      </w:r>
      <w:r w:rsidRPr="001F22CC">
        <w:rPr>
          <w:sz w:val="24"/>
          <w:szCs w:val="24"/>
        </w:rPr>
        <w:tab/>
      </w:r>
      <w:r w:rsidRPr="001F22CC">
        <w:rPr>
          <w:sz w:val="24"/>
          <w:szCs w:val="24"/>
        </w:rPr>
        <w:tab/>
        <w:t>Office Engineer</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OP</w:t>
      </w:r>
      <w:r w:rsidRPr="001F22CC">
        <w:rPr>
          <w:sz w:val="24"/>
          <w:szCs w:val="24"/>
        </w:rPr>
        <w:tab/>
      </w:r>
      <w:r w:rsidRPr="001F22CC">
        <w:rPr>
          <w:sz w:val="24"/>
          <w:szCs w:val="24"/>
        </w:rPr>
        <w:tab/>
        <w:t>Oversight Procedure</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PE</w:t>
      </w:r>
      <w:r w:rsidRPr="001F22CC">
        <w:rPr>
          <w:sz w:val="24"/>
          <w:szCs w:val="24"/>
        </w:rPr>
        <w:tab/>
      </w:r>
      <w:r w:rsidRPr="001F22CC">
        <w:rPr>
          <w:sz w:val="24"/>
          <w:szCs w:val="24"/>
        </w:rPr>
        <w:tab/>
        <w:t>Preliminary Engineering</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PMOC</w:t>
      </w:r>
      <w:r w:rsidRPr="001F22CC">
        <w:rPr>
          <w:sz w:val="24"/>
          <w:szCs w:val="24"/>
        </w:rPr>
        <w:tab/>
      </w:r>
      <w:r w:rsidRPr="001F22CC">
        <w:rPr>
          <w:sz w:val="24"/>
          <w:szCs w:val="24"/>
        </w:rPr>
        <w:tab/>
        <w:t>Project Management Oversight Contractor</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PMP</w:t>
      </w:r>
      <w:r w:rsidRPr="001F22CC">
        <w:rPr>
          <w:sz w:val="24"/>
          <w:szCs w:val="24"/>
        </w:rPr>
        <w:tab/>
      </w:r>
      <w:r w:rsidRPr="001F22CC">
        <w:rPr>
          <w:sz w:val="24"/>
          <w:szCs w:val="24"/>
        </w:rPr>
        <w:tab/>
        <w:t>Project Management Plan</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QA/QC</w:t>
      </w:r>
      <w:r w:rsidRPr="001F22CC">
        <w:rPr>
          <w:sz w:val="24"/>
          <w:szCs w:val="24"/>
        </w:rPr>
        <w:tab/>
        <w:t>Quality Assurance/Quality Control</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QPRM</w:t>
      </w:r>
      <w:r w:rsidRPr="001F22CC">
        <w:rPr>
          <w:sz w:val="24"/>
          <w:szCs w:val="24"/>
        </w:rPr>
        <w:tab/>
      </w:r>
      <w:r w:rsidRPr="001F22CC">
        <w:rPr>
          <w:sz w:val="24"/>
          <w:szCs w:val="24"/>
        </w:rPr>
        <w:tab/>
        <w:t>Quarterly Progress Review Meeting</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RAMP</w:t>
      </w:r>
      <w:r w:rsidRPr="001F22CC">
        <w:rPr>
          <w:sz w:val="24"/>
          <w:szCs w:val="24"/>
        </w:rPr>
        <w:tab/>
      </w:r>
      <w:r w:rsidRPr="001F22CC">
        <w:rPr>
          <w:sz w:val="24"/>
          <w:szCs w:val="24"/>
        </w:rPr>
        <w:tab/>
        <w:t xml:space="preserve">Real Estate Acquisition Management Plan </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RCMP</w:t>
      </w:r>
      <w:r w:rsidRPr="001F22CC">
        <w:rPr>
          <w:sz w:val="24"/>
          <w:szCs w:val="24"/>
        </w:rPr>
        <w:tab/>
      </w:r>
      <w:r w:rsidRPr="001F22CC">
        <w:rPr>
          <w:sz w:val="24"/>
          <w:szCs w:val="24"/>
        </w:rPr>
        <w:tab/>
        <w:t>Risk and Contingency Management Plan</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RE</w:t>
      </w:r>
      <w:r w:rsidRPr="001F22CC">
        <w:rPr>
          <w:sz w:val="24"/>
          <w:szCs w:val="24"/>
        </w:rPr>
        <w:tab/>
      </w:r>
      <w:r w:rsidRPr="001F22CC">
        <w:rPr>
          <w:sz w:val="24"/>
          <w:szCs w:val="24"/>
        </w:rPr>
        <w:tab/>
        <w:t>Resident Engineer</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RSD</w:t>
      </w:r>
      <w:r w:rsidRPr="001F22CC">
        <w:rPr>
          <w:sz w:val="24"/>
          <w:szCs w:val="24"/>
        </w:rPr>
        <w:tab/>
      </w:r>
      <w:r w:rsidRPr="001F22CC">
        <w:rPr>
          <w:sz w:val="24"/>
          <w:szCs w:val="24"/>
        </w:rPr>
        <w:tab/>
        <w:t>Revenue Service Date</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SCC</w:t>
      </w:r>
      <w:r w:rsidRPr="001F22CC">
        <w:rPr>
          <w:sz w:val="24"/>
          <w:szCs w:val="24"/>
        </w:rPr>
        <w:tab/>
      </w:r>
      <w:r w:rsidRPr="001F22CC">
        <w:rPr>
          <w:sz w:val="24"/>
          <w:szCs w:val="24"/>
        </w:rPr>
        <w:tab/>
        <w:t>Standard Cost Category</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SFFD</w:t>
      </w:r>
      <w:r w:rsidRPr="001F22CC">
        <w:rPr>
          <w:sz w:val="24"/>
          <w:szCs w:val="24"/>
        </w:rPr>
        <w:tab/>
      </w:r>
      <w:r w:rsidRPr="001F22CC">
        <w:rPr>
          <w:sz w:val="24"/>
          <w:szCs w:val="24"/>
        </w:rPr>
        <w:tab/>
        <w:t>San Francisco Fire Department</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SFMTA</w:t>
      </w:r>
      <w:r w:rsidRPr="001F22CC">
        <w:rPr>
          <w:sz w:val="24"/>
          <w:szCs w:val="24"/>
        </w:rPr>
        <w:tab/>
        <w:t>San Francisco Municipal Transportation Agency</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SFPUC</w:t>
      </w:r>
      <w:r w:rsidRPr="001F22CC">
        <w:rPr>
          <w:sz w:val="24"/>
          <w:szCs w:val="24"/>
        </w:rPr>
        <w:tab/>
        <w:t>San Francisco Public Utilities Commission</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SSCRC</w:t>
      </w:r>
      <w:r w:rsidRPr="001F22CC">
        <w:rPr>
          <w:sz w:val="24"/>
          <w:szCs w:val="24"/>
        </w:rPr>
        <w:tab/>
        <w:t>Safety and Security Certification Review Committee</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SSMP</w:t>
      </w:r>
      <w:r w:rsidRPr="001F22CC">
        <w:rPr>
          <w:sz w:val="24"/>
          <w:szCs w:val="24"/>
        </w:rPr>
        <w:tab/>
      </w:r>
      <w:r w:rsidRPr="001F22CC">
        <w:rPr>
          <w:sz w:val="24"/>
          <w:szCs w:val="24"/>
        </w:rPr>
        <w:tab/>
        <w:t>Safety and Security Management Plan</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STS</w:t>
      </w:r>
      <w:r w:rsidRPr="001F22CC">
        <w:rPr>
          <w:sz w:val="24"/>
          <w:szCs w:val="24"/>
        </w:rPr>
        <w:tab/>
      </w:r>
      <w:r w:rsidRPr="001F22CC">
        <w:rPr>
          <w:sz w:val="24"/>
          <w:szCs w:val="24"/>
        </w:rPr>
        <w:tab/>
        <w:t>Surface, Track, and Systems</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TBM</w:t>
      </w:r>
      <w:r w:rsidRPr="001F22CC">
        <w:rPr>
          <w:sz w:val="24"/>
          <w:szCs w:val="24"/>
        </w:rPr>
        <w:tab/>
      </w:r>
      <w:r w:rsidRPr="001F22CC">
        <w:rPr>
          <w:sz w:val="24"/>
          <w:szCs w:val="24"/>
        </w:rPr>
        <w:tab/>
        <w:t>Tunnel Boring Machine</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TFMP</w:t>
      </w:r>
      <w:r w:rsidRPr="001F22CC">
        <w:rPr>
          <w:sz w:val="24"/>
          <w:szCs w:val="24"/>
        </w:rPr>
        <w:tab/>
      </w:r>
      <w:r w:rsidRPr="001F22CC">
        <w:rPr>
          <w:sz w:val="24"/>
          <w:szCs w:val="24"/>
        </w:rPr>
        <w:tab/>
        <w:t>Transit Fleet Management Plan</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UMS</w:t>
      </w:r>
      <w:r w:rsidRPr="001F22CC">
        <w:rPr>
          <w:sz w:val="24"/>
          <w:szCs w:val="24"/>
        </w:rPr>
        <w:tab/>
      </w:r>
      <w:r w:rsidRPr="001F22CC">
        <w:rPr>
          <w:sz w:val="24"/>
          <w:szCs w:val="24"/>
        </w:rPr>
        <w:tab/>
        <w:t>Union Square/Market Street Station</w:t>
      </w:r>
    </w:p>
    <w:p w:rsidR="00A24B3E"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UR</w:t>
      </w:r>
      <w:r w:rsidRPr="001F22CC">
        <w:rPr>
          <w:sz w:val="24"/>
          <w:szCs w:val="24"/>
        </w:rPr>
        <w:tab/>
      </w:r>
      <w:r w:rsidRPr="001F22CC">
        <w:rPr>
          <w:sz w:val="24"/>
          <w:szCs w:val="24"/>
        </w:rPr>
        <w:tab/>
        <w:t>Utility Relocation</w:t>
      </w:r>
    </w:p>
    <w:p w:rsidR="00C230AF" w:rsidRPr="001F22CC"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1F22CC">
        <w:rPr>
          <w:sz w:val="24"/>
          <w:szCs w:val="24"/>
        </w:rPr>
        <w:t>YBM</w:t>
      </w:r>
      <w:r w:rsidRPr="001F22CC">
        <w:rPr>
          <w:sz w:val="24"/>
          <w:szCs w:val="24"/>
        </w:rPr>
        <w:tab/>
      </w:r>
      <w:r w:rsidRPr="001F22CC">
        <w:rPr>
          <w:sz w:val="24"/>
          <w:szCs w:val="24"/>
        </w:rPr>
        <w:tab/>
        <w:t>Yerba Buena/Moscone Station</w:t>
      </w:r>
    </w:p>
    <w:sectPr w:rsidR="00C230AF" w:rsidRPr="001F22CC" w:rsidSect="00372C64">
      <w:headerReference w:type="default" r:id="rId24"/>
      <w:footerReference w:type="default" r:id="rId25"/>
      <w:pgSz w:w="12240" w:h="15840" w:code="1"/>
      <w:pgMar w:top="1526"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B45" w:rsidRDefault="005E4B45">
      <w:r>
        <w:separator/>
      </w:r>
    </w:p>
  </w:endnote>
  <w:endnote w:type="continuationSeparator" w:id="0">
    <w:p w:rsidR="005E4B45" w:rsidRDefault="005E4B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w:altName w:val="Century Gothic"/>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1B4A90" w:rsidRDefault="004E06F4">
    <w:pPr>
      <w:pStyle w:val="Footer"/>
      <w:rPr>
        <w:sz w:val="20"/>
        <w:szCs w:val="20"/>
      </w:rPr>
    </w:pPr>
    <w:fldSimple w:instr=" FILENAME   \* MERGEFORMAT ">
      <w:r w:rsidR="001F2161">
        <w:rPr>
          <w:noProof/>
        </w:rPr>
        <w:t>MD 178_SFMTA_Comprehensive MR_1213.docx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3F12D9" w:rsidRDefault="00F932CB" w:rsidP="00381BF6">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Page</w:t>
    </w:r>
    <w:r>
      <w:rPr>
        <w:i/>
      </w:rPr>
      <w:t xml:space="preserve"> ES-</w:t>
    </w:r>
    <w:r w:rsidR="004E06F4"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E06F4" w:rsidRPr="004405A0">
      <w:rPr>
        <w:rStyle w:val="PageNumber"/>
        <w:rFonts w:ascii="Times New Roman" w:hAnsi="Times New Roman"/>
        <w:b w:val="0"/>
        <w:i/>
        <w:color w:val="auto"/>
        <w:sz w:val="24"/>
      </w:rPr>
      <w:fldChar w:fldCharType="separate"/>
    </w:r>
    <w:r w:rsidR="001F2161">
      <w:rPr>
        <w:rStyle w:val="PageNumber"/>
        <w:rFonts w:ascii="Times New Roman" w:hAnsi="Times New Roman"/>
        <w:b w:val="0"/>
        <w:i/>
        <w:noProof/>
        <w:color w:val="auto"/>
        <w:sz w:val="24"/>
      </w:rPr>
      <w:t>i</w:t>
    </w:r>
    <w:r w:rsidR="004E06F4" w:rsidRPr="004405A0">
      <w:rPr>
        <w:rStyle w:val="PageNumber"/>
        <w:rFonts w:ascii="Times New Roman" w:hAnsi="Times New Roman"/>
        <w:b w:val="0"/>
        <w:i/>
        <w:color w:val="auto"/>
        <w:sz w:val="24"/>
      </w:rPr>
      <w:fldChar w:fldCharType="end"/>
    </w:r>
    <w:r>
      <w:rPr>
        <w:rFonts w:ascii="Arial" w:hAnsi="Arial"/>
        <w:i/>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3F12D9" w:rsidRDefault="00F932CB" w:rsidP="00381BF6">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Page</w:t>
    </w:r>
    <w:r>
      <w:rPr>
        <w:i/>
      </w:rPr>
      <w:t xml:space="preserve"> TOC-</w:t>
    </w:r>
    <w:r w:rsidR="004E06F4"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E06F4" w:rsidRPr="004405A0">
      <w:rPr>
        <w:rStyle w:val="PageNumber"/>
        <w:rFonts w:ascii="Times New Roman" w:hAnsi="Times New Roman"/>
        <w:b w:val="0"/>
        <w:i/>
        <w:color w:val="auto"/>
        <w:sz w:val="24"/>
      </w:rPr>
      <w:fldChar w:fldCharType="separate"/>
    </w:r>
    <w:r w:rsidR="001F2161">
      <w:rPr>
        <w:rStyle w:val="PageNumber"/>
        <w:rFonts w:ascii="Times New Roman" w:hAnsi="Times New Roman"/>
        <w:b w:val="0"/>
        <w:i/>
        <w:noProof/>
        <w:color w:val="auto"/>
        <w:sz w:val="24"/>
      </w:rPr>
      <w:t>i</w:t>
    </w:r>
    <w:r w:rsidR="004E06F4" w:rsidRPr="004405A0">
      <w:rPr>
        <w:rStyle w:val="PageNumber"/>
        <w:rFonts w:ascii="Times New Roman" w:hAnsi="Times New Roman"/>
        <w:b w:val="0"/>
        <w:i/>
        <w:color w:val="auto"/>
        <w:sz w:val="24"/>
      </w:rPr>
      <w:fldChar w:fldCharType="end"/>
    </w:r>
    <w:r>
      <w:rPr>
        <w:rFonts w:ascii="Arial" w:hAnsi="Arial"/>
        <w:i/>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381BF6" w:rsidRDefault="00F932CB" w:rsidP="00F675F7">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 xml:space="preserve">Page </w:t>
    </w:r>
    <w:r w:rsidR="004E06F4"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E06F4" w:rsidRPr="004405A0">
      <w:rPr>
        <w:rStyle w:val="PageNumber"/>
        <w:rFonts w:ascii="Times New Roman" w:hAnsi="Times New Roman"/>
        <w:b w:val="0"/>
        <w:i/>
        <w:color w:val="auto"/>
        <w:sz w:val="24"/>
      </w:rPr>
      <w:fldChar w:fldCharType="separate"/>
    </w:r>
    <w:r w:rsidR="001F2161">
      <w:rPr>
        <w:rStyle w:val="PageNumber"/>
        <w:rFonts w:ascii="Times New Roman" w:hAnsi="Times New Roman"/>
        <w:b w:val="0"/>
        <w:i/>
        <w:noProof/>
        <w:color w:val="auto"/>
        <w:sz w:val="24"/>
      </w:rPr>
      <w:t>12</w:t>
    </w:r>
    <w:r w:rsidR="004E06F4" w:rsidRPr="004405A0">
      <w:rPr>
        <w:rStyle w:val="PageNumber"/>
        <w:rFonts w:ascii="Times New Roman" w:hAnsi="Times New Roman"/>
        <w:b w:val="0"/>
        <w:i/>
        <w:color w:val="auto"/>
        <w:sz w:val="24"/>
      </w:rPr>
      <w:fldChar w:fldCharType="end"/>
    </w:r>
    <w:r w:rsidRPr="004405A0">
      <w:rPr>
        <w:rStyle w:val="PageNumber"/>
        <w:rFonts w:ascii="Times New Roman" w:hAnsi="Times New Roman"/>
        <w:b w:val="0"/>
        <w:i/>
        <w:color w:val="auto"/>
        <w:sz w:val="24"/>
      </w:rPr>
      <w:t xml:space="preserve"> of </w:t>
    </w:r>
    <w:r w:rsidR="004E06F4"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w:instrText>
    </w:r>
    <w:r w:rsidR="004E06F4"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NUMPAGES </w:instrText>
    </w:r>
    <w:r w:rsidR="004E06F4" w:rsidRPr="004405A0">
      <w:rPr>
        <w:rStyle w:val="PageNumber"/>
        <w:rFonts w:ascii="Times New Roman" w:hAnsi="Times New Roman"/>
        <w:b w:val="0"/>
        <w:i/>
        <w:color w:val="auto"/>
        <w:sz w:val="24"/>
      </w:rPr>
      <w:fldChar w:fldCharType="separate"/>
    </w:r>
    <w:r w:rsidR="001F2161">
      <w:rPr>
        <w:rStyle w:val="PageNumber"/>
        <w:rFonts w:ascii="Times New Roman" w:hAnsi="Times New Roman"/>
        <w:b w:val="0"/>
        <w:i/>
        <w:noProof/>
        <w:color w:val="auto"/>
        <w:sz w:val="24"/>
      </w:rPr>
      <w:instrText>30</w:instrText>
    </w:r>
    <w:r w:rsidR="004E06F4" w:rsidRPr="004405A0">
      <w:rPr>
        <w:rStyle w:val="PageNumber"/>
        <w:rFonts w:ascii="Times New Roman" w:hAnsi="Times New Roman"/>
        <w:b w:val="0"/>
        <w:i/>
        <w:color w:val="auto"/>
        <w:sz w:val="24"/>
      </w:rPr>
      <w:fldChar w:fldCharType="end"/>
    </w:r>
    <w:r w:rsidRPr="004405A0">
      <w:rPr>
        <w:rStyle w:val="PageNumber"/>
        <w:rFonts w:ascii="Times New Roman" w:hAnsi="Times New Roman"/>
        <w:b w:val="0"/>
        <w:i/>
        <w:color w:val="auto"/>
        <w:sz w:val="24"/>
      </w:rPr>
      <w:instrText>-</w:instrText>
    </w:r>
    <w:r>
      <w:rPr>
        <w:rStyle w:val="PageNumber"/>
        <w:rFonts w:ascii="Times New Roman" w:hAnsi="Times New Roman"/>
        <w:b w:val="0"/>
        <w:i/>
        <w:color w:val="auto"/>
        <w:sz w:val="24"/>
      </w:rPr>
      <w:instrText>18</w:instrText>
    </w:r>
    <w:r w:rsidR="004E06F4" w:rsidRPr="004405A0">
      <w:rPr>
        <w:rStyle w:val="PageNumber"/>
        <w:rFonts w:ascii="Times New Roman" w:hAnsi="Times New Roman"/>
        <w:b w:val="0"/>
        <w:i/>
        <w:color w:val="auto"/>
        <w:sz w:val="24"/>
      </w:rPr>
      <w:fldChar w:fldCharType="separate"/>
    </w:r>
    <w:r w:rsidR="001F2161">
      <w:rPr>
        <w:rStyle w:val="PageNumber"/>
        <w:rFonts w:ascii="Times New Roman" w:hAnsi="Times New Roman"/>
        <w:b w:val="0"/>
        <w:i/>
        <w:noProof/>
        <w:color w:val="auto"/>
        <w:sz w:val="24"/>
      </w:rPr>
      <w:t>12</w:t>
    </w:r>
    <w:r w:rsidR="004E06F4" w:rsidRPr="004405A0">
      <w:rPr>
        <w:rStyle w:val="PageNumber"/>
        <w:rFonts w:ascii="Times New Roman" w:hAnsi="Times New Roman"/>
        <w:b w:val="0"/>
        <w:i/>
        <w:color w:val="auto"/>
        <w:sz w:val="24"/>
      </w:rPr>
      <w:fldChar w:fldCharType="end"/>
    </w:r>
    <w:r>
      <w:rPr>
        <w:rFonts w:ascii="Arial" w:hAnsi="Arial"/>
        <w:i/>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3F12D9" w:rsidRDefault="00F932CB" w:rsidP="002A045B">
    <w:pPr>
      <w:pStyle w:val="Footer"/>
      <w:pBdr>
        <w:top w:val="single" w:sz="4" w:space="1" w:color="auto"/>
      </w:pBdr>
      <w:tabs>
        <w:tab w:val="clear" w:pos="8640"/>
        <w:tab w:val="right" w:pos="9360"/>
      </w:tabs>
      <w:ind w:left="720"/>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A-</w:t>
    </w:r>
    <w:r w:rsidR="004E06F4"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E06F4" w:rsidRPr="004405A0">
      <w:rPr>
        <w:rStyle w:val="PageNumber"/>
        <w:rFonts w:ascii="Times New Roman" w:hAnsi="Times New Roman"/>
        <w:b w:val="0"/>
        <w:i/>
        <w:color w:val="auto"/>
        <w:sz w:val="24"/>
      </w:rPr>
      <w:fldChar w:fldCharType="separate"/>
    </w:r>
    <w:r w:rsidR="001F2161">
      <w:rPr>
        <w:rStyle w:val="PageNumber"/>
        <w:rFonts w:ascii="Times New Roman" w:hAnsi="Times New Roman"/>
        <w:b w:val="0"/>
        <w:i/>
        <w:noProof/>
        <w:color w:val="auto"/>
        <w:sz w:val="24"/>
      </w:rPr>
      <w:t>1</w:t>
    </w:r>
    <w:r w:rsidR="004E06F4" w:rsidRPr="004405A0">
      <w:rPr>
        <w:rStyle w:val="PageNumber"/>
        <w:rFonts w:ascii="Times New Roman" w:hAnsi="Times New Roman"/>
        <w:b w:val="0"/>
        <w:i/>
        <w:color w:val="auto"/>
        <w:sz w:val="24"/>
      </w:rPr>
      <w:fldChar w:fldCharType="end"/>
    </w:r>
    <w:r>
      <w:rPr>
        <w:rFonts w:ascii="Arial" w:hAnsi="Arial"/>
        <w:i/>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FB3C54" w:rsidRDefault="00F932CB" w:rsidP="00081702">
    <w:pPr>
      <w:pStyle w:val="Footer"/>
      <w:pBdr>
        <w:top w:val="single" w:sz="4" w:space="1" w:color="auto"/>
      </w:pBdr>
      <w:tabs>
        <w:tab w:val="clear" w:pos="8640"/>
        <w:tab w:val="right" w:pos="1269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B-</w:t>
    </w:r>
    <w:r w:rsidR="004E06F4"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E06F4" w:rsidRPr="004405A0">
      <w:rPr>
        <w:rStyle w:val="PageNumber"/>
        <w:rFonts w:ascii="Times New Roman" w:hAnsi="Times New Roman"/>
        <w:b w:val="0"/>
        <w:i/>
        <w:color w:val="auto"/>
        <w:sz w:val="24"/>
      </w:rPr>
      <w:fldChar w:fldCharType="separate"/>
    </w:r>
    <w:r w:rsidR="001F2161">
      <w:rPr>
        <w:rStyle w:val="PageNumber"/>
        <w:rFonts w:ascii="Times New Roman" w:hAnsi="Times New Roman"/>
        <w:b w:val="0"/>
        <w:i/>
        <w:noProof/>
        <w:color w:val="auto"/>
        <w:sz w:val="24"/>
      </w:rPr>
      <w:t>2</w:t>
    </w:r>
    <w:r w:rsidR="004E06F4" w:rsidRPr="004405A0">
      <w:rPr>
        <w:rStyle w:val="PageNumber"/>
        <w:rFonts w:ascii="Times New Roman" w:hAnsi="Times New Roman"/>
        <w:b w:val="0"/>
        <w:i/>
        <w:color w:val="auto"/>
        <w:sz w:val="24"/>
      </w:rPr>
      <w:fldChar w:fldCharType="end"/>
    </w:r>
    <w:r>
      <w:rPr>
        <w:rFonts w:ascii="Arial" w:hAnsi="Arial"/>
        <w:i/>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FB3C54" w:rsidRDefault="00F932CB" w:rsidP="000E040C">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C-</w:t>
    </w:r>
    <w:r w:rsidR="004E06F4"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E06F4" w:rsidRPr="004405A0">
      <w:rPr>
        <w:rStyle w:val="PageNumber"/>
        <w:rFonts w:ascii="Times New Roman" w:hAnsi="Times New Roman"/>
        <w:b w:val="0"/>
        <w:i/>
        <w:color w:val="auto"/>
        <w:sz w:val="24"/>
      </w:rPr>
      <w:fldChar w:fldCharType="separate"/>
    </w:r>
    <w:r w:rsidR="001F2161">
      <w:rPr>
        <w:rStyle w:val="PageNumber"/>
        <w:rFonts w:ascii="Times New Roman" w:hAnsi="Times New Roman"/>
        <w:b w:val="0"/>
        <w:i/>
        <w:noProof/>
        <w:color w:val="auto"/>
        <w:sz w:val="24"/>
      </w:rPr>
      <w:t>3</w:t>
    </w:r>
    <w:r w:rsidR="004E06F4" w:rsidRPr="004405A0">
      <w:rPr>
        <w:rStyle w:val="PageNumber"/>
        <w:rFonts w:ascii="Times New Roman" w:hAnsi="Times New Roman"/>
        <w:b w:val="0"/>
        <w:i/>
        <w:color w:val="auto"/>
        <w:sz w:val="24"/>
      </w:rPr>
      <w:fldChar w:fldCharType="end"/>
    </w:r>
    <w:r>
      <w:rPr>
        <w:rFonts w:ascii="Arial" w:hAnsi="Arial"/>
        <w:i/>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FB3C54" w:rsidRDefault="00F932CB" w:rsidP="000364CE">
    <w:pPr>
      <w:pStyle w:val="Footer"/>
      <w:pBdr>
        <w:top w:val="single" w:sz="4" w:space="1" w:color="auto"/>
      </w:pBdr>
      <w:tabs>
        <w:tab w:val="clear" w:pos="8640"/>
        <w:tab w:val="right" w:pos="1287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D-</w:t>
    </w:r>
    <w:r w:rsidR="004E06F4"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E06F4" w:rsidRPr="004405A0">
      <w:rPr>
        <w:rStyle w:val="PageNumber"/>
        <w:rFonts w:ascii="Times New Roman" w:hAnsi="Times New Roman"/>
        <w:b w:val="0"/>
        <w:i/>
        <w:color w:val="auto"/>
        <w:sz w:val="24"/>
      </w:rPr>
      <w:fldChar w:fldCharType="separate"/>
    </w:r>
    <w:r w:rsidR="001F2161">
      <w:rPr>
        <w:rStyle w:val="PageNumber"/>
        <w:rFonts w:ascii="Times New Roman" w:hAnsi="Times New Roman"/>
        <w:b w:val="0"/>
        <w:i/>
        <w:noProof/>
        <w:color w:val="auto"/>
        <w:sz w:val="24"/>
      </w:rPr>
      <w:t>5</w:t>
    </w:r>
    <w:r w:rsidR="004E06F4" w:rsidRPr="004405A0">
      <w:rPr>
        <w:rStyle w:val="PageNumber"/>
        <w:rFonts w:ascii="Times New Roman" w:hAnsi="Times New Roman"/>
        <w:b w:val="0"/>
        <w:i/>
        <w:color w:val="auto"/>
        <w:sz w:val="24"/>
      </w:rPr>
      <w:fldChar w:fldCharType="end"/>
    </w:r>
    <w:r>
      <w:rPr>
        <w:rFonts w:ascii="Arial" w:hAnsi="Arial"/>
        <w:i/>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FB3C54" w:rsidRDefault="00F932CB" w:rsidP="00FB3C54">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E-</w:t>
    </w:r>
    <w:r w:rsidR="004E06F4"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E06F4" w:rsidRPr="004405A0">
      <w:rPr>
        <w:rStyle w:val="PageNumber"/>
        <w:rFonts w:ascii="Times New Roman" w:hAnsi="Times New Roman"/>
        <w:b w:val="0"/>
        <w:i/>
        <w:color w:val="auto"/>
        <w:sz w:val="24"/>
      </w:rPr>
      <w:fldChar w:fldCharType="separate"/>
    </w:r>
    <w:r w:rsidR="001F2161">
      <w:rPr>
        <w:rStyle w:val="PageNumber"/>
        <w:rFonts w:ascii="Times New Roman" w:hAnsi="Times New Roman"/>
        <w:b w:val="0"/>
        <w:i/>
        <w:noProof/>
        <w:color w:val="auto"/>
        <w:sz w:val="24"/>
      </w:rPr>
      <w:t>1</w:t>
    </w:r>
    <w:r w:rsidR="004E06F4" w:rsidRPr="004405A0">
      <w:rPr>
        <w:rStyle w:val="PageNumber"/>
        <w:rFonts w:ascii="Times New Roman" w:hAnsi="Times New Roman"/>
        <w:b w:val="0"/>
        <w:i/>
        <w:color w:val="auto"/>
        <w:sz w:val="24"/>
      </w:rPr>
      <w:fldChar w:fldCharType="end"/>
    </w:r>
    <w:r>
      <w:rPr>
        <w:rFonts w:ascii="Arial" w:hAnsi="Arial"/>
        <w: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B45" w:rsidRDefault="005E4B45">
      <w:r>
        <w:separator/>
      </w:r>
    </w:p>
  </w:footnote>
  <w:footnote w:type="continuationSeparator" w:id="0">
    <w:p w:rsidR="005E4B45" w:rsidRDefault="005E4B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BB288A" w:rsidRDefault="00F932CB" w:rsidP="00F675F7">
    <w:pPr>
      <w:pStyle w:val="Header"/>
      <w:pBdr>
        <w:bottom w:val="single" w:sz="4" w:space="1" w:color="auto"/>
      </w:pBdr>
      <w:tabs>
        <w:tab w:val="clear" w:pos="8640"/>
        <w:tab w:val="left" w:pos="5904"/>
        <w:tab w:val="right" w:pos="9360"/>
      </w:tabs>
      <w:rPr>
        <w:b/>
        <w:i/>
        <w:caps/>
        <w:color w:val="000000"/>
      </w:rPr>
    </w:pPr>
    <w:r>
      <w:rPr>
        <w:i/>
      </w:rPr>
      <w:t>Comprehensive Monthly Report</w:t>
    </w:r>
    <w:r>
      <w:rPr>
        <w:i/>
      </w:rPr>
      <w:tab/>
    </w:r>
    <w:r>
      <w:rPr>
        <w:i/>
      </w:rPr>
      <w:tab/>
    </w:r>
    <w:r>
      <w:rPr>
        <w:i/>
      </w:rPr>
      <w:tab/>
      <w:t>December 2013</w:t>
    </w:r>
  </w:p>
  <w:p w:rsidR="00F932CB" w:rsidRDefault="00F932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917801" w:rsidRDefault="00F932CB" w:rsidP="00E125DC">
    <w:pPr>
      <w:pStyle w:val="Header"/>
      <w:pBdr>
        <w:bottom w:val="single" w:sz="4" w:space="1" w:color="auto"/>
      </w:pBdr>
      <w:tabs>
        <w:tab w:val="clear" w:pos="8640"/>
        <w:tab w:val="left" w:pos="5904"/>
        <w:tab w:val="right" w:pos="12690"/>
      </w:tabs>
      <w:rPr>
        <w:b/>
        <w:i/>
        <w:caps/>
        <w:color w:val="000000"/>
      </w:rPr>
    </w:pPr>
    <w:r>
      <w:rPr>
        <w:i/>
      </w:rPr>
      <w:t>Comprehensive Monthly Report</w:t>
    </w:r>
    <w:r>
      <w:rPr>
        <w:i/>
      </w:rPr>
      <w:tab/>
    </w:r>
    <w:r>
      <w:rPr>
        <w:i/>
      </w:rPr>
      <w:tab/>
    </w:r>
    <w:r>
      <w:rPr>
        <w:i/>
      </w:rPr>
      <w:tab/>
      <w:t>December 2013</w:t>
    </w:r>
  </w:p>
  <w:p w:rsidR="00F932CB" w:rsidRPr="00FB3C54" w:rsidRDefault="00F932CB" w:rsidP="00FB3C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BB288A" w:rsidRDefault="00F932CB" w:rsidP="00DE2795">
    <w:pPr>
      <w:pStyle w:val="Header"/>
      <w:pBdr>
        <w:bottom w:val="single" w:sz="4" w:space="1" w:color="auto"/>
      </w:pBdr>
      <w:tabs>
        <w:tab w:val="clear" w:pos="8640"/>
        <w:tab w:val="left" w:pos="5904"/>
        <w:tab w:val="right" w:pos="9360"/>
      </w:tabs>
      <w:rPr>
        <w:b/>
        <w:i/>
        <w:caps/>
        <w:color w:val="000000"/>
      </w:rPr>
    </w:pPr>
    <w:r>
      <w:rPr>
        <w:i/>
      </w:rPr>
      <w:t>Comprehensive Monthly Report</w:t>
    </w:r>
    <w:r>
      <w:rPr>
        <w:i/>
      </w:rPr>
      <w:tab/>
    </w:r>
    <w:r>
      <w:rPr>
        <w:i/>
      </w:rPr>
      <w:tab/>
    </w:r>
    <w:r>
      <w:rPr>
        <w:i/>
      </w:rPr>
      <w:tab/>
      <w:t>December 2013</w:t>
    </w:r>
  </w:p>
  <w:p w:rsidR="00F932CB" w:rsidRPr="00FB3C54" w:rsidRDefault="00F932CB" w:rsidP="00FB3C5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BB288A" w:rsidRDefault="00F932CB" w:rsidP="00DE2795">
    <w:pPr>
      <w:pStyle w:val="Header"/>
      <w:pBdr>
        <w:bottom w:val="single" w:sz="4" w:space="1" w:color="auto"/>
      </w:pBdr>
      <w:tabs>
        <w:tab w:val="clear" w:pos="8640"/>
        <w:tab w:val="left" w:pos="5904"/>
        <w:tab w:val="right" w:pos="12870"/>
      </w:tabs>
      <w:rPr>
        <w:b/>
        <w:i/>
        <w:caps/>
        <w:color w:val="000000"/>
      </w:rPr>
    </w:pPr>
    <w:r>
      <w:rPr>
        <w:i/>
      </w:rPr>
      <w:t>Comprehensive Monthly Report</w:t>
    </w:r>
    <w:r>
      <w:rPr>
        <w:i/>
      </w:rPr>
      <w:tab/>
    </w:r>
    <w:r>
      <w:rPr>
        <w:i/>
      </w:rPr>
      <w:tab/>
    </w:r>
    <w:r>
      <w:rPr>
        <w:i/>
      </w:rPr>
      <w:tab/>
      <w:t>December 2013</w:t>
    </w:r>
  </w:p>
  <w:p w:rsidR="00F932CB" w:rsidRPr="00FB3C54" w:rsidRDefault="00F932CB" w:rsidP="00FB3C5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CB" w:rsidRPr="00BB288A" w:rsidRDefault="00F932CB" w:rsidP="006D7750">
    <w:pPr>
      <w:pStyle w:val="Header"/>
      <w:pBdr>
        <w:bottom w:val="single" w:sz="4" w:space="1" w:color="auto"/>
      </w:pBdr>
      <w:tabs>
        <w:tab w:val="clear" w:pos="8640"/>
        <w:tab w:val="left" w:pos="5904"/>
        <w:tab w:val="right" w:pos="9360"/>
      </w:tabs>
      <w:rPr>
        <w:b/>
        <w:i/>
        <w:caps/>
        <w:color w:val="000000"/>
      </w:rPr>
    </w:pPr>
    <w:r>
      <w:rPr>
        <w:i/>
      </w:rPr>
      <w:t>Comprehensive Monthly Report</w:t>
    </w:r>
    <w:r>
      <w:rPr>
        <w:i/>
      </w:rPr>
      <w:tab/>
    </w:r>
    <w:r>
      <w:rPr>
        <w:i/>
      </w:rPr>
      <w:tab/>
    </w:r>
    <w:r>
      <w:rPr>
        <w:i/>
      </w:rPr>
      <w:tab/>
      <w:t>December 2013</w:t>
    </w:r>
  </w:p>
  <w:p w:rsidR="00F932CB" w:rsidRPr="00FB3C54" w:rsidRDefault="00F932CB" w:rsidP="00FB3C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9030C"/>
    <w:multiLevelType w:val="hybridMultilevel"/>
    <w:tmpl w:val="786C4FA6"/>
    <w:lvl w:ilvl="0" w:tplc="279287CA">
      <w:start w:val="1"/>
      <w:numFmt w:val="bullet"/>
      <w:pStyle w:val="23Projectownerinfo"/>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8B52D6F"/>
    <w:multiLevelType w:val="hybridMultilevel"/>
    <w:tmpl w:val="E7EAC0B4"/>
    <w:lvl w:ilvl="0" w:tplc="44D06D20">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0A103D3C"/>
    <w:multiLevelType w:val="hybridMultilevel"/>
    <w:tmpl w:val="B5D4025E"/>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C3BE5"/>
    <w:multiLevelType w:val="hybridMultilevel"/>
    <w:tmpl w:val="11AE96AE"/>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94AEB"/>
    <w:multiLevelType w:val="hybridMultilevel"/>
    <w:tmpl w:val="9EF22D0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5">
    <w:nsid w:val="0FD21388"/>
    <w:multiLevelType w:val="hybridMultilevel"/>
    <w:tmpl w:val="FDFEC4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1040B5C"/>
    <w:multiLevelType w:val="hybridMultilevel"/>
    <w:tmpl w:val="EA86DE5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E90904"/>
    <w:multiLevelType w:val="multilevel"/>
    <w:tmpl w:val="22B01FE8"/>
    <w:lvl w:ilvl="0">
      <w:start w:val="1"/>
      <w:numFmt w:val="decimal"/>
      <w:lvlText w:val="%1."/>
      <w:lvlJc w:val="left"/>
      <w:pPr>
        <w:ind w:left="1080" w:hanging="540"/>
      </w:pPr>
      <w:rPr>
        <w:rFonts w:hint="default"/>
      </w:rPr>
    </w:lvl>
    <w:lvl w:ilvl="1">
      <w:numFmt w:val="decimal"/>
      <w:isLgl/>
      <w:lvlText w:val="%1.%2"/>
      <w:lvlJc w:val="left"/>
      <w:pPr>
        <w:ind w:left="945" w:hanging="40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8">
    <w:nsid w:val="14DC72FD"/>
    <w:multiLevelType w:val="hybridMultilevel"/>
    <w:tmpl w:val="4C34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284A7A"/>
    <w:multiLevelType w:val="hybridMultilevel"/>
    <w:tmpl w:val="D3BC7E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9C12D25"/>
    <w:multiLevelType w:val="hybridMultilevel"/>
    <w:tmpl w:val="12CA4F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C810AD"/>
    <w:multiLevelType w:val="hybridMultilevel"/>
    <w:tmpl w:val="E42C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205BF9"/>
    <w:multiLevelType w:val="hybridMultilevel"/>
    <w:tmpl w:val="9D4C0B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3">
    <w:nsid w:val="1E566E87"/>
    <w:multiLevelType w:val="hybridMultilevel"/>
    <w:tmpl w:val="570CE5D4"/>
    <w:lvl w:ilvl="0" w:tplc="EA70560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6F3B6C"/>
    <w:multiLevelType w:val="hybridMultilevel"/>
    <w:tmpl w:val="CB5E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DB0A00"/>
    <w:multiLevelType w:val="hybridMultilevel"/>
    <w:tmpl w:val="A5704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44153C"/>
    <w:multiLevelType w:val="hybridMultilevel"/>
    <w:tmpl w:val="7190FDDA"/>
    <w:lvl w:ilvl="0" w:tplc="092C5140">
      <w:numFmt w:val="bullet"/>
      <w:lvlText w:val="-"/>
      <w:lvlJc w:val="left"/>
      <w:pPr>
        <w:ind w:left="720" w:hanging="360"/>
      </w:pPr>
      <w:rPr>
        <w:rFonts w:ascii="Gill Sans" w:eastAsia="Times New Roman" w:hAnsi="Gill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896A5C"/>
    <w:multiLevelType w:val="hybridMultilevel"/>
    <w:tmpl w:val="1C266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4A2935"/>
    <w:multiLevelType w:val="hybridMultilevel"/>
    <w:tmpl w:val="173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084372"/>
    <w:multiLevelType w:val="hybridMultilevel"/>
    <w:tmpl w:val="A7AC0C52"/>
    <w:lvl w:ilvl="0" w:tplc="04090001">
      <w:start w:val="1"/>
      <w:numFmt w:val="bullet"/>
      <w:pStyle w:val="ListBullet"/>
      <w:lvlText w:val=""/>
      <w:lvlJc w:val="left"/>
      <w:pPr>
        <w:tabs>
          <w:tab w:val="num" w:pos="1422"/>
        </w:tabs>
        <w:ind w:left="1422"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349163A9"/>
    <w:multiLevelType w:val="hybridMultilevel"/>
    <w:tmpl w:val="0CA43E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6286C97"/>
    <w:multiLevelType w:val="hybridMultilevel"/>
    <w:tmpl w:val="2FC2B004"/>
    <w:lvl w:ilvl="0" w:tplc="0178AB5A">
      <w:start w:val="1"/>
      <w:numFmt w:val="bullet"/>
      <w:lvlText w:val=""/>
      <w:lvlJc w:val="left"/>
      <w:pPr>
        <w:ind w:left="0" w:hanging="360"/>
      </w:pPr>
      <w:rPr>
        <w:rFonts w:ascii="Symbol" w:hAnsi="Symbol" w:hint="default"/>
      </w:rPr>
    </w:lvl>
    <w:lvl w:ilvl="1" w:tplc="04090019">
      <w:start w:val="1"/>
      <w:numFmt w:val="bullet"/>
      <w:lvlText w:val="o"/>
      <w:lvlJc w:val="left"/>
      <w:pPr>
        <w:ind w:left="720" w:hanging="360"/>
      </w:pPr>
      <w:rPr>
        <w:rFonts w:ascii="Courier New" w:hAnsi="Courier New" w:cs="Courier New" w:hint="default"/>
      </w:rPr>
    </w:lvl>
    <w:lvl w:ilvl="2" w:tplc="0409001B">
      <w:start w:val="1"/>
      <w:numFmt w:val="bullet"/>
      <w:lvlText w:val=""/>
      <w:lvlJc w:val="left"/>
      <w:pPr>
        <w:ind w:left="1440" w:hanging="360"/>
      </w:pPr>
      <w:rPr>
        <w:rFonts w:ascii="Symbol" w:hAnsi="Symbol" w:hint="default"/>
      </w:rPr>
    </w:lvl>
    <w:lvl w:ilvl="3" w:tplc="0409000F" w:tentative="1">
      <w:start w:val="1"/>
      <w:numFmt w:val="bullet"/>
      <w:lvlText w:val=""/>
      <w:lvlJc w:val="left"/>
      <w:pPr>
        <w:ind w:left="2160" w:hanging="360"/>
      </w:pPr>
      <w:rPr>
        <w:rFonts w:ascii="Symbol" w:hAnsi="Symbol" w:hint="default"/>
      </w:rPr>
    </w:lvl>
    <w:lvl w:ilvl="4" w:tplc="04090019" w:tentative="1">
      <w:start w:val="1"/>
      <w:numFmt w:val="bullet"/>
      <w:lvlText w:val="o"/>
      <w:lvlJc w:val="left"/>
      <w:pPr>
        <w:ind w:left="2880" w:hanging="360"/>
      </w:pPr>
      <w:rPr>
        <w:rFonts w:ascii="Courier New" w:hAnsi="Courier New" w:cs="Courier New" w:hint="default"/>
      </w:rPr>
    </w:lvl>
    <w:lvl w:ilvl="5" w:tplc="0409001B" w:tentative="1">
      <w:start w:val="1"/>
      <w:numFmt w:val="bullet"/>
      <w:lvlText w:val=""/>
      <w:lvlJc w:val="left"/>
      <w:pPr>
        <w:ind w:left="3600" w:hanging="360"/>
      </w:pPr>
      <w:rPr>
        <w:rFonts w:ascii="Wingdings" w:hAnsi="Wingdings" w:hint="default"/>
      </w:rPr>
    </w:lvl>
    <w:lvl w:ilvl="6" w:tplc="0409000F" w:tentative="1">
      <w:start w:val="1"/>
      <w:numFmt w:val="bullet"/>
      <w:lvlText w:val=""/>
      <w:lvlJc w:val="left"/>
      <w:pPr>
        <w:ind w:left="4320" w:hanging="360"/>
      </w:pPr>
      <w:rPr>
        <w:rFonts w:ascii="Symbol" w:hAnsi="Symbol" w:hint="default"/>
      </w:rPr>
    </w:lvl>
    <w:lvl w:ilvl="7" w:tplc="04090019" w:tentative="1">
      <w:start w:val="1"/>
      <w:numFmt w:val="bullet"/>
      <w:lvlText w:val="o"/>
      <w:lvlJc w:val="left"/>
      <w:pPr>
        <w:ind w:left="5040" w:hanging="360"/>
      </w:pPr>
      <w:rPr>
        <w:rFonts w:ascii="Courier New" w:hAnsi="Courier New" w:cs="Courier New" w:hint="default"/>
      </w:rPr>
    </w:lvl>
    <w:lvl w:ilvl="8" w:tplc="0409001B" w:tentative="1">
      <w:start w:val="1"/>
      <w:numFmt w:val="bullet"/>
      <w:lvlText w:val=""/>
      <w:lvlJc w:val="left"/>
      <w:pPr>
        <w:ind w:left="5760" w:hanging="360"/>
      </w:pPr>
      <w:rPr>
        <w:rFonts w:ascii="Wingdings" w:hAnsi="Wingdings" w:hint="default"/>
      </w:rPr>
    </w:lvl>
  </w:abstractNum>
  <w:abstractNum w:abstractNumId="22">
    <w:nsid w:val="400F3768"/>
    <w:multiLevelType w:val="hybridMultilevel"/>
    <w:tmpl w:val="A340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0D415A"/>
    <w:multiLevelType w:val="multilevel"/>
    <w:tmpl w:val="94088574"/>
    <w:lvl w:ilvl="0">
      <w:start w:val="1"/>
      <w:numFmt w:val="bullet"/>
      <w:pStyle w:val="Style1"/>
      <w:lvlText w:val=""/>
      <w:lvlJc w:val="left"/>
      <w:pPr>
        <w:tabs>
          <w:tab w:val="num" w:pos="720"/>
        </w:tabs>
        <w:ind w:left="360" w:hanging="360"/>
      </w:pPr>
      <w:rPr>
        <w:rFonts w:ascii="Symbol" w:hAnsi="Symbol" w:cs="Times New Roman"/>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4">
    <w:nsid w:val="4B996096"/>
    <w:multiLevelType w:val="hybridMultilevel"/>
    <w:tmpl w:val="2F068988"/>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E5076"/>
    <w:multiLevelType w:val="hybridMultilevel"/>
    <w:tmpl w:val="BE8ED6D2"/>
    <w:lvl w:ilvl="0" w:tplc="DE585E86">
      <w:numFmt w:val="bullet"/>
      <w:lvlText w:val="-"/>
      <w:lvlJc w:val="left"/>
      <w:pPr>
        <w:ind w:left="720" w:hanging="360"/>
      </w:pPr>
      <w:rPr>
        <w:rFonts w:ascii="Gill Sans" w:eastAsia="Times New Roman" w:hAnsi="Gill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823B95"/>
    <w:multiLevelType w:val="hybridMultilevel"/>
    <w:tmpl w:val="291A3E20"/>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C00060"/>
    <w:multiLevelType w:val="hybridMultilevel"/>
    <w:tmpl w:val="159A39C8"/>
    <w:lvl w:ilvl="0" w:tplc="04090001">
      <w:start w:val="1"/>
      <w:numFmt w:val="bullet"/>
      <w:pStyle w:val="CalloutBox"/>
      <w:lvlText w:val=""/>
      <w:lvlJc w:val="left"/>
      <w:pPr>
        <w:tabs>
          <w:tab w:val="num" w:pos="360"/>
        </w:tabs>
        <w:ind w:left="360" w:hanging="360"/>
      </w:pPr>
      <w:rPr>
        <w:rFonts w:ascii="Wingdings" w:hAnsi="Wingding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F3D67B4"/>
    <w:multiLevelType w:val="hybridMultilevel"/>
    <w:tmpl w:val="79C61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65179E3"/>
    <w:multiLevelType w:val="hybridMultilevel"/>
    <w:tmpl w:val="BD1EBAE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0">
    <w:nsid w:val="6DA46DB8"/>
    <w:multiLevelType w:val="hybridMultilevel"/>
    <w:tmpl w:val="6DD62740"/>
    <w:lvl w:ilvl="0" w:tplc="57EA45E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6E8D7599"/>
    <w:multiLevelType w:val="hybridMultilevel"/>
    <w:tmpl w:val="7402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A6260C"/>
    <w:multiLevelType w:val="hybridMultilevel"/>
    <w:tmpl w:val="AF56F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FF236AE"/>
    <w:multiLevelType w:val="hybridMultilevel"/>
    <w:tmpl w:val="CC6E5562"/>
    <w:lvl w:ilvl="0" w:tplc="04090001">
      <w:start w:val="1"/>
      <w:numFmt w:val="bullet"/>
      <w:lvlText w:val=""/>
      <w:lvlJc w:val="left"/>
      <w:pPr>
        <w:ind w:left="0" w:hanging="360"/>
      </w:pPr>
      <w:rPr>
        <w:rFonts w:ascii="Symbol" w:hAnsi="Symbol" w:hint="default"/>
      </w:rPr>
    </w:lvl>
    <w:lvl w:ilvl="1" w:tplc="04090019">
      <w:start w:val="1"/>
      <w:numFmt w:val="bullet"/>
      <w:lvlText w:val="o"/>
      <w:lvlJc w:val="left"/>
      <w:pPr>
        <w:ind w:left="720" w:hanging="360"/>
      </w:pPr>
      <w:rPr>
        <w:rFonts w:ascii="Courier New" w:hAnsi="Courier New" w:cs="Courier New" w:hint="default"/>
      </w:rPr>
    </w:lvl>
    <w:lvl w:ilvl="2" w:tplc="0409001B">
      <w:start w:val="1"/>
      <w:numFmt w:val="bullet"/>
      <w:lvlText w:val=""/>
      <w:lvlJc w:val="left"/>
      <w:pPr>
        <w:ind w:left="1440" w:hanging="360"/>
      </w:pPr>
      <w:rPr>
        <w:rFonts w:ascii="Symbol" w:hAnsi="Symbol" w:hint="default"/>
      </w:rPr>
    </w:lvl>
    <w:lvl w:ilvl="3" w:tplc="0409000F" w:tentative="1">
      <w:start w:val="1"/>
      <w:numFmt w:val="bullet"/>
      <w:lvlText w:val=""/>
      <w:lvlJc w:val="left"/>
      <w:pPr>
        <w:ind w:left="2160" w:hanging="360"/>
      </w:pPr>
      <w:rPr>
        <w:rFonts w:ascii="Symbol" w:hAnsi="Symbol" w:hint="default"/>
      </w:rPr>
    </w:lvl>
    <w:lvl w:ilvl="4" w:tplc="04090019" w:tentative="1">
      <w:start w:val="1"/>
      <w:numFmt w:val="bullet"/>
      <w:lvlText w:val="o"/>
      <w:lvlJc w:val="left"/>
      <w:pPr>
        <w:ind w:left="2880" w:hanging="360"/>
      </w:pPr>
      <w:rPr>
        <w:rFonts w:ascii="Courier New" w:hAnsi="Courier New" w:cs="Courier New" w:hint="default"/>
      </w:rPr>
    </w:lvl>
    <w:lvl w:ilvl="5" w:tplc="0409001B" w:tentative="1">
      <w:start w:val="1"/>
      <w:numFmt w:val="bullet"/>
      <w:lvlText w:val=""/>
      <w:lvlJc w:val="left"/>
      <w:pPr>
        <w:ind w:left="3600" w:hanging="360"/>
      </w:pPr>
      <w:rPr>
        <w:rFonts w:ascii="Wingdings" w:hAnsi="Wingdings" w:hint="default"/>
      </w:rPr>
    </w:lvl>
    <w:lvl w:ilvl="6" w:tplc="0409000F" w:tentative="1">
      <w:start w:val="1"/>
      <w:numFmt w:val="bullet"/>
      <w:lvlText w:val=""/>
      <w:lvlJc w:val="left"/>
      <w:pPr>
        <w:ind w:left="4320" w:hanging="360"/>
      </w:pPr>
      <w:rPr>
        <w:rFonts w:ascii="Symbol" w:hAnsi="Symbol" w:hint="default"/>
      </w:rPr>
    </w:lvl>
    <w:lvl w:ilvl="7" w:tplc="04090019" w:tentative="1">
      <w:start w:val="1"/>
      <w:numFmt w:val="bullet"/>
      <w:lvlText w:val="o"/>
      <w:lvlJc w:val="left"/>
      <w:pPr>
        <w:ind w:left="5040" w:hanging="360"/>
      </w:pPr>
      <w:rPr>
        <w:rFonts w:ascii="Courier New" w:hAnsi="Courier New" w:cs="Courier New" w:hint="default"/>
      </w:rPr>
    </w:lvl>
    <w:lvl w:ilvl="8" w:tplc="0409001B" w:tentative="1">
      <w:start w:val="1"/>
      <w:numFmt w:val="bullet"/>
      <w:lvlText w:val=""/>
      <w:lvlJc w:val="left"/>
      <w:pPr>
        <w:ind w:left="5760" w:hanging="360"/>
      </w:pPr>
      <w:rPr>
        <w:rFonts w:ascii="Wingdings" w:hAnsi="Wingdings" w:hint="default"/>
      </w:rPr>
    </w:lvl>
  </w:abstractNum>
  <w:num w:numId="1">
    <w:abstractNumId w:val="7"/>
  </w:num>
  <w:num w:numId="2">
    <w:abstractNumId w:val="31"/>
  </w:num>
  <w:num w:numId="3">
    <w:abstractNumId w:val="23"/>
  </w:num>
  <w:num w:numId="4">
    <w:abstractNumId w:val="19"/>
  </w:num>
  <w:num w:numId="5">
    <w:abstractNumId w:val="6"/>
  </w:num>
  <w:num w:numId="6">
    <w:abstractNumId w:val="0"/>
  </w:num>
  <w:num w:numId="7">
    <w:abstractNumId w:val="27"/>
  </w:num>
  <w:num w:numId="8">
    <w:abstractNumId w:val="22"/>
  </w:num>
  <w:num w:numId="9">
    <w:abstractNumId w:val="21"/>
  </w:num>
  <w:num w:numId="10">
    <w:abstractNumId w:val="16"/>
  </w:num>
  <w:num w:numId="11">
    <w:abstractNumId w:val="10"/>
  </w:num>
  <w:num w:numId="12">
    <w:abstractNumId w:val="13"/>
  </w:num>
  <w:num w:numId="13">
    <w:abstractNumId w:val="29"/>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4"/>
  </w:num>
  <w:num w:numId="17">
    <w:abstractNumId w:val="3"/>
  </w:num>
  <w:num w:numId="18">
    <w:abstractNumId w:val="2"/>
  </w:num>
  <w:num w:numId="19">
    <w:abstractNumId w:val="26"/>
  </w:num>
  <w:num w:numId="20">
    <w:abstractNumId w:val="8"/>
  </w:num>
  <w:num w:numId="21">
    <w:abstractNumId w:val="4"/>
  </w:num>
  <w:num w:numId="22">
    <w:abstractNumId w:val="18"/>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
  </w:num>
  <w:num w:numId="30">
    <w:abstractNumId w:val="25"/>
  </w:num>
  <w:num w:numId="31">
    <w:abstractNumId w:val="12"/>
  </w:num>
  <w:num w:numId="32">
    <w:abstractNumId w:val="33"/>
  </w:num>
  <w:num w:numId="33">
    <w:abstractNumId w:val="14"/>
  </w:num>
  <w:num w:numId="34">
    <w:abstractNumId w:val="17"/>
  </w:num>
  <w:num w:numId="35">
    <w:abstractNumId w:val="15"/>
  </w:num>
  <w:num w:numId="36">
    <w:abstractNumId w:val="1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stylePaneFormatFilter w:val="3F01"/>
  <w:defaultTabStop w:val="360"/>
  <w:drawingGridHorizontalSpacing w:val="120"/>
  <w:displayHorizontalDrawingGridEvery w:val="2"/>
  <w:noPunctuationKerning/>
  <w:characterSpacingControl w:val="doNotCompress"/>
  <w:hdrShapeDefaults>
    <o:shapedefaults v:ext="edit" spidmax="6146"/>
  </w:hdrShapeDefaults>
  <w:footnotePr>
    <w:footnote w:id="-1"/>
    <w:footnote w:id="0"/>
  </w:footnotePr>
  <w:endnotePr>
    <w:endnote w:id="-1"/>
    <w:endnote w:id="0"/>
  </w:endnotePr>
  <w:compat/>
  <w:rsids>
    <w:rsidRoot w:val="00832B21"/>
    <w:rsid w:val="00000348"/>
    <w:rsid w:val="00000827"/>
    <w:rsid w:val="00000966"/>
    <w:rsid w:val="00000B72"/>
    <w:rsid w:val="00000D4A"/>
    <w:rsid w:val="00000FA9"/>
    <w:rsid w:val="00001495"/>
    <w:rsid w:val="00002009"/>
    <w:rsid w:val="000020DE"/>
    <w:rsid w:val="000032A5"/>
    <w:rsid w:val="000035CF"/>
    <w:rsid w:val="000037DE"/>
    <w:rsid w:val="00003C98"/>
    <w:rsid w:val="00003FC8"/>
    <w:rsid w:val="0000476F"/>
    <w:rsid w:val="00004B85"/>
    <w:rsid w:val="00004E80"/>
    <w:rsid w:val="00004FB9"/>
    <w:rsid w:val="00005292"/>
    <w:rsid w:val="00005664"/>
    <w:rsid w:val="00005E07"/>
    <w:rsid w:val="00005F03"/>
    <w:rsid w:val="0000613A"/>
    <w:rsid w:val="00006562"/>
    <w:rsid w:val="000065F2"/>
    <w:rsid w:val="00007BF4"/>
    <w:rsid w:val="00010CD4"/>
    <w:rsid w:val="00011EB9"/>
    <w:rsid w:val="00012086"/>
    <w:rsid w:val="00012387"/>
    <w:rsid w:val="0001284D"/>
    <w:rsid w:val="000129B6"/>
    <w:rsid w:val="00012C2A"/>
    <w:rsid w:val="00012DEE"/>
    <w:rsid w:val="00013852"/>
    <w:rsid w:val="00013F19"/>
    <w:rsid w:val="000141A1"/>
    <w:rsid w:val="0001465F"/>
    <w:rsid w:val="000146E3"/>
    <w:rsid w:val="00014755"/>
    <w:rsid w:val="000158F6"/>
    <w:rsid w:val="0001598A"/>
    <w:rsid w:val="0001604B"/>
    <w:rsid w:val="0001662A"/>
    <w:rsid w:val="00016ABD"/>
    <w:rsid w:val="00016C3B"/>
    <w:rsid w:val="000173B2"/>
    <w:rsid w:val="0001751B"/>
    <w:rsid w:val="0001765E"/>
    <w:rsid w:val="000178BA"/>
    <w:rsid w:val="000179B3"/>
    <w:rsid w:val="00017B37"/>
    <w:rsid w:val="00017E36"/>
    <w:rsid w:val="00020696"/>
    <w:rsid w:val="00020955"/>
    <w:rsid w:val="00020EE8"/>
    <w:rsid w:val="00020F24"/>
    <w:rsid w:val="00021001"/>
    <w:rsid w:val="00021A00"/>
    <w:rsid w:val="00021C44"/>
    <w:rsid w:val="00021E05"/>
    <w:rsid w:val="00022004"/>
    <w:rsid w:val="000220C3"/>
    <w:rsid w:val="000222B6"/>
    <w:rsid w:val="00022636"/>
    <w:rsid w:val="000228D9"/>
    <w:rsid w:val="000230C8"/>
    <w:rsid w:val="00023A5B"/>
    <w:rsid w:val="00023B52"/>
    <w:rsid w:val="00023D77"/>
    <w:rsid w:val="00024E7B"/>
    <w:rsid w:val="00025039"/>
    <w:rsid w:val="000250CB"/>
    <w:rsid w:val="0002513F"/>
    <w:rsid w:val="000252F4"/>
    <w:rsid w:val="00025540"/>
    <w:rsid w:val="000255B9"/>
    <w:rsid w:val="00025636"/>
    <w:rsid w:val="00025B33"/>
    <w:rsid w:val="00025C3F"/>
    <w:rsid w:val="00026258"/>
    <w:rsid w:val="0002627A"/>
    <w:rsid w:val="0002680E"/>
    <w:rsid w:val="00027257"/>
    <w:rsid w:val="000278F7"/>
    <w:rsid w:val="00027BF7"/>
    <w:rsid w:val="00027E10"/>
    <w:rsid w:val="00027F3E"/>
    <w:rsid w:val="000302CD"/>
    <w:rsid w:val="00030702"/>
    <w:rsid w:val="00032293"/>
    <w:rsid w:val="00032751"/>
    <w:rsid w:val="00032BF6"/>
    <w:rsid w:val="000339FE"/>
    <w:rsid w:val="00033EB3"/>
    <w:rsid w:val="00034A6E"/>
    <w:rsid w:val="00034BCC"/>
    <w:rsid w:val="00035495"/>
    <w:rsid w:val="00035DC0"/>
    <w:rsid w:val="00036201"/>
    <w:rsid w:val="00036407"/>
    <w:rsid w:val="000364CE"/>
    <w:rsid w:val="000364DB"/>
    <w:rsid w:val="00036D05"/>
    <w:rsid w:val="00037141"/>
    <w:rsid w:val="00037147"/>
    <w:rsid w:val="00037278"/>
    <w:rsid w:val="00037B82"/>
    <w:rsid w:val="00040A62"/>
    <w:rsid w:val="00041059"/>
    <w:rsid w:val="00041D04"/>
    <w:rsid w:val="00041D45"/>
    <w:rsid w:val="00042481"/>
    <w:rsid w:val="00042572"/>
    <w:rsid w:val="00042622"/>
    <w:rsid w:val="000426EB"/>
    <w:rsid w:val="00042899"/>
    <w:rsid w:val="00042940"/>
    <w:rsid w:val="00043035"/>
    <w:rsid w:val="0004335B"/>
    <w:rsid w:val="0004349D"/>
    <w:rsid w:val="000435D3"/>
    <w:rsid w:val="000441C7"/>
    <w:rsid w:val="0004422A"/>
    <w:rsid w:val="000444D7"/>
    <w:rsid w:val="000447F8"/>
    <w:rsid w:val="00044A42"/>
    <w:rsid w:val="000454BD"/>
    <w:rsid w:val="00046128"/>
    <w:rsid w:val="0004619C"/>
    <w:rsid w:val="000461BF"/>
    <w:rsid w:val="000469D0"/>
    <w:rsid w:val="000469D4"/>
    <w:rsid w:val="00046B29"/>
    <w:rsid w:val="00046D4C"/>
    <w:rsid w:val="000472EB"/>
    <w:rsid w:val="000476DB"/>
    <w:rsid w:val="0004789C"/>
    <w:rsid w:val="000502D2"/>
    <w:rsid w:val="0005033F"/>
    <w:rsid w:val="0005046A"/>
    <w:rsid w:val="0005053B"/>
    <w:rsid w:val="000508F2"/>
    <w:rsid w:val="00050F4D"/>
    <w:rsid w:val="00051553"/>
    <w:rsid w:val="0005170C"/>
    <w:rsid w:val="000519D8"/>
    <w:rsid w:val="00051FDE"/>
    <w:rsid w:val="00053280"/>
    <w:rsid w:val="00053B4D"/>
    <w:rsid w:val="0005409D"/>
    <w:rsid w:val="00054396"/>
    <w:rsid w:val="000546BF"/>
    <w:rsid w:val="000547F5"/>
    <w:rsid w:val="00054839"/>
    <w:rsid w:val="00054ABC"/>
    <w:rsid w:val="00054BC7"/>
    <w:rsid w:val="00054C52"/>
    <w:rsid w:val="00055125"/>
    <w:rsid w:val="00055E16"/>
    <w:rsid w:val="00056852"/>
    <w:rsid w:val="00056854"/>
    <w:rsid w:val="00056B5C"/>
    <w:rsid w:val="00056DBA"/>
    <w:rsid w:val="00057080"/>
    <w:rsid w:val="00057368"/>
    <w:rsid w:val="0005760E"/>
    <w:rsid w:val="00057674"/>
    <w:rsid w:val="000579D7"/>
    <w:rsid w:val="00060015"/>
    <w:rsid w:val="000604FC"/>
    <w:rsid w:val="000606F0"/>
    <w:rsid w:val="00060F46"/>
    <w:rsid w:val="000610D4"/>
    <w:rsid w:val="00061439"/>
    <w:rsid w:val="00061E34"/>
    <w:rsid w:val="00061EE5"/>
    <w:rsid w:val="00061F7E"/>
    <w:rsid w:val="0006267D"/>
    <w:rsid w:val="00062855"/>
    <w:rsid w:val="000628CE"/>
    <w:rsid w:val="00063FA6"/>
    <w:rsid w:val="0006498C"/>
    <w:rsid w:val="000650DD"/>
    <w:rsid w:val="000652AD"/>
    <w:rsid w:val="000652D4"/>
    <w:rsid w:val="00065542"/>
    <w:rsid w:val="00065CD6"/>
    <w:rsid w:val="000667F9"/>
    <w:rsid w:val="00066A33"/>
    <w:rsid w:val="0006717C"/>
    <w:rsid w:val="000677F4"/>
    <w:rsid w:val="0006785A"/>
    <w:rsid w:val="00067888"/>
    <w:rsid w:val="00067DEE"/>
    <w:rsid w:val="00067FBA"/>
    <w:rsid w:val="00070051"/>
    <w:rsid w:val="000702B5"/>
    <w:rsid w:val="00070D73"/>
    <w:rsid w:val="000719AA"/>
    <w:rsid w:val="00071CB0"/>
    <w:rsid w:val="000725AE"/>
    <w:rsid w:val="000728C4"/>
    <w:rsid w:val="00072A6B"/>
    <w:rsid w:val="00072B05"/>
    <w:rsid w:val="000732FE"/>
    <w:rsid w:val="0007330B"/>
    <w:rsid w:val="000734DF"/>
    <w:rsid w:val="00073A75"/>
    <w:rsid w:val="0007516F"/>
    <w:rsid w:val="000752E2"/>
    <w:rsid w:val="0007553E"/>
    <w:rsid w:val="000758CD"/>
    <w:rsid w:val="00075C00"/>
    <w:rsid w:val="00076528"/>
    <w:rsid w:val="00076534"/>
    <w:rsid w:val="00077339"/>
    <w:rsid w:val="00080A6D"/>
    <w:rsid w:val="000814E0"/>
    <w:rsid w:val="0008164B"/>
    <w:rsid w:val="00081702"/>
    <w:rsid w:val="00081DB2"/>
    <w:rsid w:val="00081FE3"/>
    <w:rsid w:val="000822B2"/>
    <w:rsid w:val="0008259B"/>
    <w:rsid w:val="0008272C"/>
    <w:rsid w:val="00082D63"/>
    <w:rsid w:val="00082DE0"/>
    <w:rsid w:val="00083109"/>
    <w:rsid w:val="000831BA"/>
    <w:rsid w:val="0008355C"/>
    <w:rsid w:val="0008383E"/>
    <w:rsid w:val="00084C79"/>
    <w:rsid w:val="000855C9"/>
    <w:rsid w:val="00085AA8"/>
    <w:rsid w:val="00086247"/>
    <w:rsid w:val="00086467"/>
    <w:rsid w:val="000867DE"/>
    <w:rsid w:val="00086C73"/>
    <w:rsid w:val="0008725D"/>
    <w:rsid w:val="00087437"/>
    <w:rsid w:val="00087C42"/>
    <w:rsid w:val="000903E1"/>
    <w:rsid w:val="00090490"/>
    <w:rsid w:val="00090B12"/>
    <w:rsid w:val="00090B2A"/>
    <w:rsid w:val="00090D07"/>
    <w:rsid w:val="00091409"/>
    <w:rsid w:val="00091AE5"/>
    <w:rsid w:val="00091C19"/>
    <w:rsid w:val="00091D6E"/>
    <w:rsid w:val="00091E14"/>
    <w:rsid w:val="00092113"/>
    <w:rsid w:val="00092268"/>
    <w:rsid w:val="000926C9"/>
    <w:rsid w:val="00092958"/>
    <w:rsid w:val="000929C4"/>
    <w:rsid w:val="00092B33"/>
    <w:rsid w:val="00093104"/>
    <w:rsid w:val="000932BA"/>
    <w:rsid w:val="00093C5B"/>
    <w:rsid w:val="00093C9E"/>
    <w:rsid w:val="00093CB8"/>
    <w:rsid w:val="00094091"/>
    <w:rsid w:val="000947A4"/>
    <w:rsid w:val="000951FD"/>
    <w:rsid w:val="0009535A"/>
    <w:rsid w:val="000953DD"/>
    <w:rsid w:val="00095DEE"/>
    <w:rsid w:val="00095EEA"/>
    <w:rsid w:val="0009661C"/>
    <w:rsid w:val="00097949"/>
    <w:rsid w:val="00097BBD"/>
    <w:rsid w:val="00097D3D"/>
    <w:rsid w:val="000A0906"/>
    <w:rsid w:val="000A0B4D"/>
    <w:rsid w:val="000A10C9"/>
    <w:rsid w:val="000A113C"/>
    <w:rsid w:val="000A1E2A"/>
    <w:rsid w:val="000A24BF"/>
    <w:rsid w:val="000A2857"/>
    <w:rsid w:val="000A2CDE"/>
    <w:rsid w:val="000A33DD"/>
    <w:rsid w:val="000A49CF"/>
    <w:rsid w:val="000A4AC7"/>
    <w:rsid w:val="000A4DD8"/>
    <w:rsid w:val="000A4F18"/>
    <w:rsid w:val="000A507F"/>
    <w:rsid w:val="000A5227"/>
    <w:rsid w:val="000A53DF"/>
    <w:rsid w:val="000A5A31"/>
    <w:rsid w:val="000A5CE4"/>
    <w:rsid w:val="000A630D"/>
    <w:rsid w:val="000A6390"/>
    <w:rsid w:val="000A6489"/>
    <w:rsid w:val="000A6565"/>
    <w:rsid w:val="000A66BC"/>
    <w:rsid w:val="000A6BD0"/>
    <w:rsid w:val="000A6D39"/>
    <w:rsid w:val="000A7424"/>
    <w:rsid w:val="000A75CF"/>
    <w:rsid w:val="000B0262"/>
    <w:rsid w:val="000B0865"/>
    <w:rsid w:val="000B0B15"/>
    <w:rsid w:val="000B0B82"/>
    <w:rsid w:val="000B0C5A"/>
    <w:rsid w:val="000B1025"/>
    <w:rsid w:val="000B16AF"/>
    <w:rsid w:val="000B1809"/>
    <w:rsid w:val="000B1E41"/>
    <w:rsid w:val="000B207F"/>
    <w:rsid w:val="000B28DA"/>
    <w:rsid w:val="000B29F1"/>
    <w:rsid w:val="000B2CB5"/>
    <w:rsid w:val="000B3271"/>
    <w:rsid w:val="000B3B7D"/>
    <w:rsid w:val="000B4478"/>
    <w:rsid w:val="000B46EE"/>
    <w:rsid w:val="000B474E"/>
    <w:rsid w:val="000B4C43"/>
    <w:rsid w:val="000B52B1"/>
    <w:rsid w:val="000B589E"/>
    <w:rsid w:val="000B5A9D"/>
    <w:rsid w:val="000B5BE7"/>
    <w:rsid w:val="000B5D65"/>
    <w:rsid w:val="000B5E20"/>
    <w:rsid w:val="000B6532"/>
    <w:rsid w:val="000B6599"/>
    <w:rsid w:val="000B65DE"/>
    <w:rsid w:val="000B6EA1"/>
    <w:rsid w:val="000B6EAE"/>
    <w:rsid w:val="000B6F60"/>
    <w:rsid w:val="000B725F"/>
    <w:rsid w:val="000B74BE"/>
    <w:rsid w:val="000B7511"/>
    <w:rsid w:val="000B7731"/>
    <w:rsid w:val="000B7939"/>
    <w:rsid w:val="000B7FCE"/>
    <w:rsid w:val="000C00F7"/>
    <w:rsid w:val="000C03A2"/>
    <w:rsid w:val="000C0D41"/>
    <w:rsid w:val="000C0F50"/>
    <w:rsid w:val="000C16B2"/>
    <w:rsid w:val="000C19E3"/>
    <w:rsid w:val="000C1E16"/>
    <w:rsid w:val="000C20D0"/>
    <w:rsid w:val="000C2740"/>
    <w:rsid w:val="000C2833"/>
    <w:rsid w:val="000C2A2D"/>
    <w:rsid w:val="000C38B4"/>
    <w:rsid w:val="000C4128"/>
    <w:rsid w:val="000C4593"/>
    <w:rsid w:val="000C4685"/>
    <w:rsid w:val="000C47D1"/>
    <w:rsid w:val="000C49DD"/>
    <w:rsid w:val="000C4C7C"/>
    <w:rsid w:val="000C4CB0"/>
    <w:rsid w:val="000C52EA"/>
    <w:rsid w:val="000C52EC"/>
    <w:rsid w:val="000C5400"/>
    <w:rsid w:val="000C66BB"/>
    <w:rsid w:val="000C724F"/>
    <w:rsid w:val="000C7577"/>
    <w:rsid w:val="000D04D8"/>
    <w:rsid w:val="000D0C16"/>
    <w:rsid w:val="000D0D79"/>
    <w:rsid w:val="000D0F72"/>
    <w:rsid w:val="000D1A0E"/>
    <w:rsid w:val="000D2500"/>
    <w:rsid w:val="000D289E"/>
    <w:rsid w:val="000D2B42"/>
    <w:rsid w:val="000D2FDC"/>
    <w:rsid w:val="000D42A1"/>
    <w:rsid w:val="000D4597"/>
    <w:rsid w:val="000D4B13"/>
    <w:rsid w:val="000D5292"/>
    <w:rsid w:val="000D52A8"/>
    <w:rsid w:val="000D55A7"/>
    <w:rsid w:val="000D5D7F"/>
    <w:rsid w:val="000D6655"/>
    <w:rsid w:val="000D677B"/>
    <w:rsid w:val="000D6B2A"/>
    <w:rsid w:val="000D6CDA"/>
    <w:rsid w:val="000D7032"/>
    <w:rsid w:val="000D732D"/>
    <w:rsid w:val="000D76D0"/>
    <w:rsid w:val="000D7748"/>
    <w:rsid w:val="000D7855"/>
    <w:rsid w:val="000D7FCC"/>
    <w:rsid w:val="000E0372"/>
    <w:rsid w:val="000E040C"/>
    <w:rsid w:val="000E0627"/>
    <w:rsid w:val="000E0F19"/>
    <w:rsid w:val="000E145C"/>
    <w:rsid w:val="000E17B3"/>
    <w:rsid w:val="000E1863"/>
    <w:rsid w:val="000E1924"/>
    <w:rsid w:val="000E1957"/>
    <w:rsid w:val="000E1E4C"/>
    <w:rsid w:val="000E1E91"/>
    <w:rsid w:val="000E22EB"/>
    <w:rsid w:val="000E270E"/>
    <w:rsid w:val="000E2996"/>
    <w:rsid w:val="000E3054"/>
    <w:rsid w:val="000E3D11"/>
    <w:rsid w:val="000E42EB"/>
    <w:rsid w:val="000E4471"/>
    <w:rsid w:val="000E486C"/>
    <w:rsid w:val="000E4A5F"/>
    <w:rsid w:val="000E4F08"/>
    <w:rsid w:val="000E5226"/>
    <w:rsid w:val="000E52C0"/>
    <w:rsid w:val="000E55AA"/>
    <w:rsid w:val="000E56CB"/>
    <w:rsid w:val="000E56E5"/>
    <w:rsid w:val="000E56F2"/>
    <w:rsid w:val="000E5ECB"/>
    <w:rsid w:val="000E6946"/>
    <w:rsid w:val="000E6989"/>
    <w:rsid w:val="000E69D9"/>
    <w:rsid w:val="000E7197"/>
    <w:rsid w:val="000E7BD8"/>
    <w:rsid w:val="000E7C9C"/>
    <w:rsid w:val="000F051F"/>
    <w:rsid w:val="000F06D6"/>
    <w:rsid w:val="000F0962"/>
    <w:rsid w:val="000F0A00"/>
    <w:rsid w:val="000F0F65"/>
    <w:rsid w:val="000F1C9B"/>
    <w:rsid w:val="000F1F87"/>
    <w:rsid w:val="000F21B1"/>
    <w:rsid w:val="000F2ADF"/>
    <w:rsid w:val="000F3340"/>
    <w:rsid w:val="000F3450"/>
    <w:rsid w:val="000F398B"/>
    <w:rsid w:val="000F3A81"/>
    <w:rsid w:val="000F3E1C"/>
    <w:rsid w:val="000F3FE5"/>
    <w:rsid w:val="000F46B3"/>
    <w:rsid w:val="000F4759"/>
    <w:rsid w:val="000F4CCC"/>
    <w:rsid w:val="000F4ECF"/>
    <w:rsid w:val="000F4FF4"/>
    <w:rsid w:val="000F53DD"/>
    <w:rsid w:val="000F56B5"/>
    <w:rsid w:val="000F5C67"/>
    <w:rsid w:val="000F5D4A"/>
    <w:rsid w:val="000F5F88"/>
    <w:rsid w:val="000F60CB"/>
    <w:rsid w:val="000F6BA7"/>
    <w:rsid w:val="000F7080"/>
    <w:rsid w:val="000F7BD8"/>
    <w:rsid w:val="000F7D8C"/>
    <w:rsid w:val="001001D9"/>
    <w:rsid w:val="00100241"/>
    <w:rsid w:val="00100325"/>
    <w:rsid w:val="0010034D"/>
    <w:rsid w:val="0010052B"/>
    <w:rsid w:val="00100545"/>
    <w:rsid w:val="00100686"/>
    <w:rsid w:val="0010145F"/>
    <w:rsid w:val="001017CB"/>
    <w:rsid w:val="00101AF9"/>
    <w:rsid w:val="0010259C"/>
    <w:rsid w:val="00102960"/>
    <w:rsid w:val="00102CE3"/>
    <w:rsid w:val="00102FD5"/>
    <w:rsid w:val="0010374E"/>
    <w:rsid w:val="00103A88"/>
    <w:rsid w:val="00103B2F"/>
    <w:rsid w:val="00103E56"/>
    <w:rsid w:val="00103F3D"/>
    <w:rsid w:val="00103FA9"/>
    <w:rsid w:val="00103FAA"/>
    <w:rsid w:val="00104345"/>
    <w:rsid w:val="00104AEE"/>
    <w:rsid w:val="00104B01"/>
    <w:rsid w:val="00104C3A"/>
    <w:rsid w:val="00104FCF"/>
    <w:rsid w:val="00104FE9"/>
    <w:rsid w:val="001050E9"/>
    <w:rsid w:val="001051ED"/>
    <w:rsid w:val="0010548E"/>
    <w:rsid w:val="00105DA7"/>
    <w:rsid w:val="00105E6A"/>
    <w:rsid w:val="00105ED2"/>
    <w:rsid w:val="00106726"/>
    <w:rsid w:val="00106766"/>
    <w:rsid w:val="00106A4D"/>
    <w:rsid w:val="00106BD5"/>
    <w:rsid w:val="00106BFA"/>
    <w:rsid w:val="00106C88"/>
    <w:rsid w:val="00106E13"/>
    <w:rsid w:val="00107B0F"/>
    <w:rsid w:val="00110A27"/>
    <w:rsid w:val="00110C35"/>
    <w:rsid w:val="00110DD5"/>
    <w:rsid w:val="001111F8"/>
    <w:rsid w:val="00111FAD"/>
    <w:rsid w:val="00112962"/>
    <w:rsid w:val="0011296C"/>
    <w:rsid w:val="00112C9D"/>
    <w:rsid w:val="001130D6"/>
    <w:rsid w:val="001132C8"/>
    <w:rsid w:val="00114C40"/>
    <w:rsid w:val="0011500B"/>
    <w:rsid w:val="0011506E"/>
    <w:rsid w:val="00115900"/>
    <w:rsid w:val="00115970"/>
    <w:rsid w:val="001161B7"/>
    <w:rsid w:val="00116938"/>
    <w:rsid w:val="00116ED0"/>
    <w:rsid w:val="00117DAC"/>
    <w:rsid w:val="00117E55"/>
    <w:rsid w:val="0012019C"/>
    <w:rsid w:val="0012034C"/>
    <w:rsid w:val="001204ED"/>
    <w:rsid w:val="0012066E"/>
    <w:rsid w:val="001210E7"/>
    <w:rsid w:val="0012132C"/>
    <w:rsid w:val="001219B4"/>
    <w:rsid w:val="0012207C"/>
    <w:rsid w:val="001229CA"/>
    <w:rsid w:val="00122E3B"/>
    <w:rsid w:val="00122E52"/>
    <w:rsid w:val="00122EE9"/>
    <w:rsid w:val="00123032"/>
    <w:rsid w:val="001231AB"/>
    <w:rsid w:val="001232CB"/>
    <w:rsid w:val="00123C59"/>
    <w:rsid w:val="001244FC"/>
    <w:rsid w:val="00124EFA"/>
    <w:rsid w:val="0012531C"/>
    <w:rsid w:val="00125B17"/>
    <w:rsid w:val="00127C9A"/>
    <w:rsid w:val="0013004D"/>
    <w:rsid w:val="00130104"/>
    <w:rsid w:val="00130350"/>
    <w:rsid w:val="00130967"/>
    <w:rsid w:val="00130EE0"/>
    <w:rsid w:val="0013101C"/>
    <w:rsid w:val="00131299"/>
    <w:rsid w:val="001314BC"/>
    <w:rsid w:val="00132103"/>
    <w:rsid w:val="001322B8"/>
    <w:rsid w:val="001322F7"/>
    <w:rsid w:val="001323CF"/>
    <w:rsid w:val="00132FF3"/>
    <w:rsid w:val="00133115"/>
    <w:rsid w:val="001334FC"/>
    <w:rsid w:val="001339E1"/>
    <w:rsid w:val="00134129"/>
    <w:rsid w:val="00134399"/>
    <w:rsid w:val="00134F80"/>
    <w:rsid w:val="00135358"/>
    <w:rsid w:val="00135362"/>
    <w:rsid w:val="001355B2"/>
    <w:rsid w:val="001357B7"/>
    <w:rsid w:val="00135E95"/>
    <w:rsid w:val="00136116"/>
    <w:rsid w:val="00136123"/>
    <w:rsid w:val="0013694C"/>
    <w:rsid w:val="001373DF"/>
    <w:rsid w:val="001374A2"/>
    <w:rsid w:val="001374D8"/>
    <w:rsid w:val="0013762D"/>
    <w:rsid w:val="00137C0E"/>
    <w:rsid w:val="00140229"/>
    <w:rsid w:val="001403FB"/>
    <w:rsid w:val="00140594"/>
    <w:rsid w:val="00140E22"/>
    <w:rsid w:val="001414B8"/>
    <w:rsid w:val="00141BD7"/>
    <w:rsid w:val="00141CF1"/>
    <w:rsid w:val="001421F1"/>
    <w:rsid w:val="00142248"/>
    <w:rsid w:val="00142524"/>
    <w:rsid w:val="001425E5"/>
    <w:rsid w:val="00142B4C"/>
    <w:rsid w:val="00142DE4"/>
    <w:rsid w:val="00142EFB"/>
    <w:rsid w:val="00143C17"/>
    <w:rsid w:val="00143DBB"/>
    <w:rsid w:val="00143F1F"/>
    <w:rsid w:val="0014412B"/>
    <w:rsid w:val="00144C49"/>
    <w:rsid w:val="00144C4D"/>
    <w:rsid w:val="0014540A"/>
    <w:rsid w:val="0014543C"/>
    <w:rsid w:val="0014544E"/>
    <w:rsid w:val="001455C3"/>
    <w:rsid w:val="0014562B"/>
    <w:rsid w:val="0014568D"/>
    <w:rsid w:val="00145791"/>
    <w:rsid w:val="001458E7"/>
    <w:rsid w:val="00145AEE"/>
    <w:rsid w:val="0014698A"/>
    <w:rsid w:val="00146BBF"/>
    <w:rsid w:val="00147147"/>
    <w:rsid w:val="001472A2"/>
    <w:rsid w:val="00147409"/>
    <w:rsid w:val="00147813"/>
    <w:rsid w:val="001478A7"/>
    <w:rsid w:val="001516BC"/>
    <w:rsid w:val="001518A8"/>
    <w:rsid w:val="00151CC8"/>
    <w:rsid w:val="00152354"/>
    <w:rsid w:val="00152503"/>
    <w:rsid w:val="00152646"/>
    <w:rsid w:val="00152691"/>
    <w:rsid w:val="00153090"/>
    <w:rsid w:val="001533A8"/>
    <w:rsid w:val="00153541"/>
    <w:rsid w:val="001539E2"/>
    <w:rsid w:val="001539ED"/>
    <w:rsid w:val="0015441D"/>
    <w:rsid w:val="0015484D"/>
    <w:rsid w:val="00154F49"/>
    <w:rsid w:val="00155185"/>
    <w:rsid w:val="001557B0"/>
    <w:rsid w:val="00155AC7"/>
    <w:rsid w:val="00155DF7"/>
    <w:rsid w:val="00155F5D"/>
    <w:rsid w:val="00156149"/>
    <w:rsid w:val="0015649D"/>
    <w:rsid w:val="00156607"/>
    <w:rsid w:val="001574B4"/>
    <w:rsid w:val="00157903"/>
    <w:rsid w:val="00157B26"/>
    <w:rsid w:val="00160288"/>
    <w:rsid w:val="00160323"/>
    <w:rsid w:val="00160354"/>
    <w:rsid w:val="00160E9F"/>
    <w:rsid w:val="0016106D"/>
    <w:rsid w:val="001613FA"/>
    <w:rsid w:val="001615F6"/>
    <w:rsid w:val="001616D4"/>
    <w:rsid w:val="001617A2"/>
    <w:rsid w:val="0016182E"/>
    <w:rsid w:val="00161BBF"/>
    <w:rsid w:val="00162047"/>
    <w:rsid w:val="0016209C"/>
    <w:rsid w:val="00162179"/>
    <w:rsid w:val="001622CD"/>
    <w:rsid w:val="0016268F"/>
    <w:rsid w:val="00163445"/>
    <w:rsid w:val="0016362B"/>
    <w:rsid w:val="00163E9E"/>
    <w:rsid w:val="00164382"/>
    <w:rsid w:val="001647E1"/>
    <w:rsid w:val="00164D30"/>
    <w:rsid w:val="00164E62"/>
    <w:rsid w:val="00164E80"/>
    <w:rsid w:val="00165042"/>
    <w:rsid w:val="001650C1"/>
    <w:rsid w:val="001650C8"/>
    <w:rsid w:val="00165375"/>
    <w:rsid w:val="001653D2"/>
    <w:rsid w:val="00165757"/>
    <w:rsid w:val="001659A3"/>
    <w:rsid w:val="00165B39"/>
    <w:rsid w:val="00165E6E"/>
    <w:rsid w:val="00165EE7"/>
    <w:rsid w:val="00166633"/>
    <w:rsid w:val="0016683B"/>
    <w:rsid w:val="00166E49"/>
    <w:rsid w:val="00167503"/>
    <w:rsid w:val="0016752A"/>
    <w:rsid w:val="00167EE0"/>
    <w:rsid w:val="0017041D"/>
    <w:rsid w:val="0017086F"/>
    <w:rsid w:val="00170CE9"/>
    <w:rsid w:val="00170E37"/>
    <w:rsid w:val="00171010"/>
    <w:rsid w:val="0017109E"/>
    <w:rsid w:val="0017167D"/>
    <w:rsid w:val="00171828"/>
    <w:rsid w:val="00171D42"/>
    <w:rsid w:val="0017218F"/>
    <w:rsid w:val="00172937"/>
    <w:rsid w:val="00172963"/>
    <w:rsid w:val="00173343"/>
    <w:rsid w:val="0017374C"/>
    <w:rsid w:val="00173809"/>
    <w:rsid w:val="00173AF5"/>
    <w:rsid w:val="00173F4A"/>
    <w:rsid w:val="00173FE1"/>
    <w:rsid w:val="0017440A"/>
    <w:rsid w:val="0017441A"/>
    <w:rsid w:val="0017492A"/>
    <w:rsid w:val="001749BA"/>
    <w:rsid w:val="00174C34"/>
    <w:rsid w:val="00174EB5"/>
    <w:rsid w:val="001751B0"/>
    <w:rsid w:val="0017612E"/>
    <w:rsid w:val="0017613F"/>
    <w:rsid w:val="001767BB"/>
    <w:rsid w:val="00176C59"/>
    <w:rsid w:val="00176D26"/>
    <w:rsid w:val="00176E67"/>
    <w:rsid w:val="001773B3"/>
    <w:rsid w:val="001774B8"/>
    <w:rsid w:val="00177626"/>
    <w:rsid w:val="0017784F"/>
    <w:rsid w:val="00177C95"/>
    <w:rsid w:val="00177CC6"/>
    <w:rsid w:val="001806BB"/>
    <w:rsid w:val="00180C1E"/>
    <w:rsid w:val="00180C5B"/>
    <w:rsid w:val="00180D6B"/>
    <w:rsid w:val="00180FDC"/>
    <w:rsid w:val="00181249"/>
    <w:rsid w:val="0018129B"/>
    <w:rsid w:val="00181697"/>
    <w:rsid w:val="00181C21"/>
    <w:rsid w:val="001824F8"/>
    <w:rsid w:val="00182670"/>
    <w:rsid w:val="00182B88"/>
    <w:rsid w:val="00182FD8"/>
    <w:rsid w:val="001834E4"/>
    <w:rsid w:val="001839D1"/>
    <w:rsid w:val="00183A6D"/>
    <w:rsid w:val="00183CE9"/>
    <w:rsid w:val="00184B43"/>
    <w:rsid w:val="00184D1B"/>
    <w:rsid w:val="00184FE4"/>
    <w:rsid w:val="00185748"/>
    <w:rsid w:val="0018621B"/>
    <w:rsid w:val="0018769D"/>
    <w:rsid w:val="00187A70"/>
    <w:rsid w:val="00187AEF"/>
    <w:rsid w:val="00187BF5"/>
    <w:rsid w:val="00187D61"/>
    <w:rsid w:val="00187D65"/>
    <w:rsid w:val="00187E86"/>
    <w:rsid w:val="0019077B"/>
    <w:rsid w:val="001911A2"/>
    <w:rsid w:val="0019135E"/>
    <w:rsid w:val="00191828"/>
    <w:rsid w:val="00191BF6"/>
    <w:rsid w:val="00191FAF"/>
    <w:rsid w:val="00192151"/>
    <w:rsid w:val="001922B3"/>
    <w:rsid w:val="00192617"/>
    <w:rsid w:val="001927E3"/>
    <w:rsid w:val="00192814"/>
    <w:rsid w:val="001929A8"/>
    <w:rsid w:val="00192A93"/>
    <w:rsid w:val="00192CAD"/>
    <w:rsid w:val="00192CFC"/>
    <w:rsid w:val="00192E68"/>
    <w:rsid w:val="0019360F"/>
    <w:rsid w:val="00193A07"/>
    <w:rsid w:val="00193A66"/>
    <w:rsid w:val="00193AB3"/>
    <w:rsid w:val="00193AC8"/>
    <w:rsid w:val="00193B9E"/>
    <w:rsid w:val="00193BE0"/>
    <w:rsid w:val="00193D0A"/>
    <w:rsid w:val="001940E1"/>
    <w:rsid w:val="0019434F"/>
    <w:rsid w:val="0019442D"/>
    <w:rsid w:val="0019537F"/>
    <w:rsid w:val="00195DB6"/>
    <w:rsid w:val="001963CE"/>
    <w:rsid w:val="001965F2"/>
    <w:rsid w:val="00197460"/>
    <w:rsid w:val="001974D7"/>
    <w:rsid w:val="00197872"/>
    <w:rsid w:val="00197B82"/>
    <w:rsid w:val="00197E8F"/>
    <w:rsid w:val="001A0120"/>
    <w:rsid w:val="001A01ED"/>
    <w:rsid w:val="001A05F7"/>
    <w:rsid w:val="001A06A0"/>
    <w:rsid w:val="001A06F9"/>
    <w:rsid w:val="001A0D27"/>
    <w:rsid w:val="001A0E84"/>
    <w:rsid w:val="001A1073"/>
    <w:rsid w:val="001A13D8"/>
    <w:rsid w:val="001A14B9"/>
    <w:rsid w:val="001A16A0"/>
    <w:rsid w:val="001A194B"/>
    <w:rsid w:val="001A1A44"/>
    <w:rsid w:val="001A1A91"/>
    <w:rsid w:val="001A1C21"/>
    <w:rsid w:val="001A2562"/>
    <w:rsid w:val="001A2688"/>
    <w:rsid w:val="001A2894"/>
    <w:rsid w:val="001A29B7"/>
    <w:rsid w:val="001A2ED9"/>
    <w:rsid w:val="001A2F95"/>
    <w:rsid w:val="001A3D48"/>
    <w:rsid w:val="001A3F1F"/>
    <w:rsid w:val="001A467C"/>
    <w:rsid w:val="001A48B4"/>
    <w:rsid w:val="001A4EA6"/>
    <w:rsid w:val="001A4F66"/>
    <w:rsid w:val="001A5161"/>
    <w:rsid w:val="001A63B6"/>
    <w:rsid w:val="001A68E8"/>
    <w:rsid w:val="001A6CC9"/>
    <w:rsid w:val="001A74D1"/>
    <w:rsid w:val="001A7649"/>
    <w:rsid w:val="001A76AF"/>
    <w:rsid w:val="001A7D42"/>
    <w:rsid w:val="001B0320"/>
    <w:rsid w:val="001B06C3"/>
    <w:rsid w:val="001B06CD"/>
    <w:rsid w:val="001B0818"/>
    <w:rsid w:val="001B0A7C"/>
    <w:rsid w:val="001B0E1B"/>
    <w:rsid w:val="001B1802"/>
    <w:rsid w:val="001B188E"/>
    <w:rsid w:val="001B190D"/>
    <w:rsid w:val="001B1D97"/>
    <w:rsid w:val="001B2566"/>
    <w:rsid w:val="001B2B33"/>
    <w:rsid w:val="001B2B8F"/>
    <w:rsid w:val="001B2C9F"/>
    <w:rsid w:val="001B2E71"/>
    <w:rsid w:val="001B3243"/>
    <w:rsid w:val="001B3D5A"/>
    <w:rsid w:val="001B48D7"/>
    <w:rsid w:val="001B4A90"/>
    <w:rsid w:val="001B4C14"/>
    <w:rsid w:val="001B4CCE"/>
    <w:rsid w:val="001B4E7A"/>
    <w:rsid w:val="001B5187"/>
    <w:rsid w:val="001B52BB"/>
    <w:rsid w:val="001B5443"/>
    <w:rsid w:val="001B5970"/>
    <w:rsid w:val="001B64B7"/>
    <w:rsid w:val="001B6BD0"/>
    <w:rsid w:val="001B6C84"/>
    <w:rsid w:val="001B6EC9"/>
    <w:rsid w:val="001B7B42"/>
    <w:rsid w:val="001B7EB1"/>
    <w:rsid w:val="001C0347"/>
    <w:rsid w:val="001C09CB"/>
    <w:rsid w:val="001C0B84"/>
    <w:rsid w:val="001C0DD7"/>
    <w:rsid w:val="001C0E90"/>
    <w:rsid w:val="001C1BD4"/>
    <w:rsid w:val="001C1DB6"/>
    <w:rsid w:val="001C276B"/>
    <w:rsid w:val="001C2C70"/>
    <w:rsid w:val="001C2DE3"/>
    <w:rsid w:val="001C2FBF"/>
    <w:rsid w:val="001C3415"/>
    <w:rsid w:val="001C341F"/>
    <w:rsid w:val="001C360A"/>
    <w:rsid w:val="001C4459"/>
    <w:rsid w:val="001C4954"/>
    <w:rsid w:val="001C4ED7"/>
    <w:rsid w:val="001C51B8"/>
    <w:rsid w:val="001C5FE1"/>
    <w:rsid w:val="001C605A"/>
    <w:rsid w:val="001C6193"/>
    <w:rsid w:val="001C622F"/>
    <w:rsid w:val="001C6B24"/>
    <w:rsid w:val="001C6FF7"/>
    <w:rsid w:val="001C713C"/>
    <w:rsid w:val="001C728D"/>
    <w:rsid w:val="001C731F"/>
    <w:rsid w:val="001C7685"/>
    <w:rsid w:val="001C7C29"/>
    <w:rsid w:val="001C7EF7"/>
    <w:rsid w:val="001D00FC"/>
    <w:rsid w:val="001D034C"/>
    <w:rsid w:val="001D08F6"/>
    <w:rsid w:val="001D0C8F"/>
    <w:rsid w:val="001D0F0B"/>
    <w:rsid w:val="001D1072"/>
    <w:rsid w:val="001D1250"/>
    <w:rsid w:val="001D147F"/>
    <w:rsid w:val="001D174F"/>
    <w:rsid w:val="001D1D80"/>
    <w:rsid w:val="001D24E6"/>
    <w:rsid w:val="001D27B6"/>
    <w:rsid w:val="001D2E39"/>
    <w:rsid w:val="001D32F9"/>
    <w:rsid w:val="001D35B6"/>
    <w:rsid w:val="001D36E5"/>
    <w:rsid w:val="001D3E22"/>
    <w:rsid w:val="001D448A"/>
    <w:rsid w:val="001D4755"/>
    <w:rsid w:val="001D4813"/>
    <w:rsid w:val="001D4F68"/>
    <w:rsid w:val="001D50A7"/>
    <w:rsid w:val="001D5841"/>
    <w:rsid w:val="001D6100"/>
    <w:rsid w:val="001D6356"/>
    <w:rsid w:val="001D6521"/>
    <w:rsid w:val="001D6676"/>
    <w:rsid w:val="001D6A24"/>
    <w:rsid w:val="001D6AE5"/>
    <w:rsid w:val="001D6CA0"/>
    <w:rsid w:val="001D6DBC"/>
    <w:rsid w:val="001D71C9"/>
    <w:rsid w:val="001D777F"/>
    <w:rsid w:val="001E00A9"/>
    <w:rsid w:val="001E0946"/>
    <w:rsid w:val="001E1188"/>
    <w:rsid w:val="001E1868"/>
    <w:rsid w:val="001E1CB2"/>
    <w:rsid w:val="001E29AE"/>
    <w:rsid w:val="001E3924"/>
    <w:rsid w:val="001E3A67"/>
    <w:rsid w:val="001E3CD6"/>
    <w:rsid w:val="001E4440"/>
    <w:rsid w:val="001E4627"/>
    <w:rsid w:val="001E5BFF"/>
    <w:rsid w:val="001E5F2B"/>
    <w:rsid w:val="001E63C0"/>
    <w:rsid w:val="001E6B9E"/>
    <w:rsid w:val="001E6CC9"/>
    <w:rsid w:val="001E700E"/>
    <w:rsid w:val="001E7785"/>
    <w:rsid w:val="001E782B"/>
    <w:rsid w:val="001E7956"/>
    <w:rsid w:val="001E7D7B"/>
    <w:rsid w:val="001F075B"/>
    <w:rsid w:val="001F0E94"/>
    <w:rsid w:val="001F10A6"/>
    <w:rsid w:val="001F14A9"/>
    <w:rsid w:val="001F1637"/>
    <w:rsid w:val="001F19CD"/>
    <w:rsid w:val="001F1A36"/>
    <w:rsid w:val="001F1AB8"/>
    <w:rsid w:val="001F1C3B"/>
    <w:rsid w:val="001F214F"/>
    <w:rsid w:val="001F2161"/>
    <w:rsid w:val="001F22CC"/>
    <w:rsid w:val="001F2A27"/>
    <w:rsid w:val="001F2CFC"/>
    <w:rsid w:val="001F352B"/>
    <w:rsid w:val="001F3584"/>
    <w:rsid w:val="001F39FE"/>
    <w:rsid w:val="001F3B66"/>
    <w:rsid w:val="001F49A7"/>
    <w:rsid w:val="001F4C56"/>
    <w:rsid w:val="001F4C89"/>
    <w:rsid w:val="001F50C1"/>
    <w:rsid w:val="001F548A"/>
    <w:rsid w:val="001F5E23"/>
    <w:rsid w:val="001F5ED5"/>
    <w:rsid w:val="001F76AE"/>
    <w:rsid w:val="001F76D7"/>
    <w:rsid w:val="001F7B5D"/>
    <w:rsid w:val="0020015F"/>
    <w:rsid w:val="00200255"/>
    <w:rsid w:val="002003B3"/>
    <w:rsid w:val="002006B9"/>
    <w:rsid w:val="00201CA8"/>
    <w:rsid w:val="00201E5F"/>
    <w:rsid w:val="00201EE2"/>
    <w:rsid w:val="002021A4"/>
    <w:rsid w:val="0020287F"/>
    <w:rsid w:val="002029F1"/>
    <w:rsid w:val="002037D9"/>
    <w:rsid w:val="0020387D"/>
    <w:rsid w:val="0020412F"/>
    <w:rsid w:val="0020485A"/>
    <w:rsid w:val="00204940"/>
    <w:rsid w:val="00204E98"/>
    <w:rsid w:val="00205330"/>
    <w:rsid w:val="00205345"/>
    <w:rsid w:val="002056EA"/>
    <w:rsid w:val="00205977"/>
    <w:rsid w:val="002059C1"/>
    <w:rsid w:val="002061A7"/>
    <w:rsid w:val="002063BD"/>
    <w:rsid w:val="002066F9"/>
    <w:rsid w:val="00206BEA"/>
    <w:rsid w:val="00206FD4"/>
    <w:rsid w:val="00207EC2"/>
    <w:rsid w:val="002107CD"/>
    <w:rsid w:val="00210A94"/>
    <w:rsid w:val="00210A9A"/>
    <w:rsid w:val="00210DFA"/>
    <w:rsid w:val="00210E61"/>
    <w:rsid w:val="0021132D"/>
    <w:rsid w:val="002114C3"/>
    <w:rsid w:val="00211FEE"/>
    <w:rsid w:val="002123FA"/>
    <w:rsid w:val="00212A92"/>
    <w:rsid w:val="0021325D"/>
    <w:rsid w:val="00213464"/>
    <w:rsid w:val="002137C7"/>
    <w:rsid w:val="00213912"/>
    <w:rsid w:val="00213A68"/>
    <w:rsid w:val="00213C22"/>
    <w:rsid w:val="00214004"/>
    <w:rsid w:val="0021402E"/>
    <w:rsid w:val="00215A05"/>
    <w:rsid w:val="00215C58"/>
    <w:rsid w:val="0021652E"/>
    <w:rsid w:val="00216A30"/>
    <w:rsid w:val="00216C3B"/>
    <w:rsid w:val="00216DA2"/>
    <w:rsid w:val="00216EA4"/>
    <w:rsid w:val="002172E1"/>
    <w:rsid w:val="002175FF"/>
    <w:rsid w:val="00217CC7"/>
    <w:rsid w:val="002201C2"/>
    <w:rsid w:val="00220434"/>
    <w:rsid w:val="0022055B"/>
    <w:rsid w:val="00220BB1"/>
    <w:rsid w:val="00220C6C"/>
    <w:rsid w:val="002217BA"/>
    <w:rsid w:val="00222189"/>
    <w:rsid w:val="0022239C"/>
    <w:rsid w:val="0022335F"/>
    <w:rsid w:val="00223BBD"/>
    <w:rsid w:val="00223F55"/>
    <w:rsid w:val="0022418D"/>
    <w:rsid w:val="00224753"/>
    <w:rsid w:val="00224962"/>
    <w:rsid w:val="002249AB"/>
    <w:rsid w:val="00224B0B"/>
    <w:rsid w:val="00224B71"/>
    <w:rsid w:val="002257D4"/>
    <w:rsid w:val="0022588E"/>
    <w:rsid w:val="00225979"/>
    <w:rsid w:val="00225E32"/>
    <w:rsid w:val="0022638F"/>
    <w:rsid w:val="00226485"/>
    <w:rsid w:val="0022665D"/>
    <w:rsid w:val="002268A8"/>
    <w:rsid w:val="00226A7D"/>
    <w:rsid w:val="0022728D"/>
    <w:rsid w:val="00227675"/>
    <w:rsid w:val="00227B60"/>
    <w:rsid w:val="00227B9A"/>
    <w:rsid w:val="00227C17"/>
    <w:rsid w:val="0023040E"/>
    <w:rsid w:val="002306B7"/>
    <w:rsid w:val="0023194F"/>
    <w:rsid w:val="00231B55"/>
    <w:rsid w:val="00231DF7"/>
    <w:rsid w:val="00231E14"/>
    <w:rsid w:val="00231F30"/>
    <w:rsid w:val="002320A2"/>
    <w:rsid w:val="00232DB4"/>
    <w:rsid w:val="0023369D"/>
    <w:rsid w:val="002337A2"/>
    <w:rsid w:val="00233F25"/>
    <w:rsid w:val="0023444B"/>
    <w:rsid w:val="00234BF7"/>
    <w:rsid w:val="002350FE"/>
    <w:rsid w:val="0023569A"/>
    <w:rsid w:val="00235967"/>
    <w:rsid w:val="0023686A"/>
    <w:rsid w:val="00236EFB"/>
    <w:rsid w:val="0023729F"/>
    <w:rsid w:val="00237457"/>
    <w:rsid w:val="002377B9"/>
    <w:rsid w:val="00237839"/>
    <w:rsid w:val="00237DB1"/>
    <w:rsid w:val="00240014"/>
    <w:rsid w:val="00240934"/>
    <w:rsid w:val="00241086"/>
    <w:rsid w:val="00241504"/>
    <w:rsid w:val="00241740"/>
    <w:rsid w:val="0024215C"/>
    <w:rsid w:val="00242523"/>
    <w:rsid w:val="002425DB"/>
    <w:rsid w:val="00242686"/>
    <w:rsid w:val="00242AE8"/>
    <w:rsid w:val="002430F2"/>
    <w:rsid w:val="0024342E"/>
    <w:rsid w:val="00243DF3"/>
    <w:rsid w:val="002441E7"/>
    <w:rsid w:val="00244284"/>
    <w:rsid w:val="002445E2"/>
    <w:rsid w:val="00244F47"/>
    <w:rsid w:val="00245288"/>
    <w:rsid w:val="002453F1"/>
    <w:rsid w:val="00245439"/>
    <w:rsid w:val="002461F9"/>
    <w:rsid w:val="002462D2"/>
    <w:rsid w:val="0024667E"/>
    <w:rsid w:val="002470F1"/>
    <w:rsid w:val="00247455"/>
    <w:rsid w:val="002474AD"/>
    <w:rsid w:val="0024790A"/>
    <w:rsid w:val="00247920"/>
    <w:rsid w:val="00247CE3"/>
    <w:rsid w:val="00247F39"/>
    <w:rsid w:val="002504F5"/>
    <w:rsid w:val="0025084D"/>
    <w:rsid w:val="00250DAA"/>
    <w:rsid w:val="00251F17"/>
    <w:rsid w:val="0025237A"/>
    <w:rsid w:val="00252C99"/>
    <w:rsid w:val="00253640"/>
    <w:rsid w:val="00253C9D"/>
    <w:rsid w:val="00253D68"/>
    <w:rsid w:val="002540AC"/>
    <w:rsid w:val="00254632"/>
    <w:rsid w:val="002551B8"/>
    <w:rsid w:val="00255381"/>
    <w:rsid w:val="002557AA"/>
    <w:rsid w:val="00255A4A"/>
    <w:rsid w:val="0025642B"/>
    <w:rsid w:val="0025692E"/>
    <w:rsid w:val="00256ADB"/>
    <w:rsid w:val="00256F55"/>
    <w:rsid w:val="002579A1"/>
    <w:rsid w:val="00257BCC"/>
    <w:rsid w:val="00257DD5"/>
    <w:rsid w:val="00260541"/>
    <w:rsid w:val="00260CEC"/>
    <w:rsid w:val="00261654"/>
    <w:rsid w:val="00262306"/>
    <w:rsid w:val="00262AFA"/>
    <w:rsid w:val="00263273"/>
    <w:rsid w:val="00263CE0"/>
    <w:rsid w:val="00263E16"/>
    <w:rsid w:val="00264375"/>
    <w:rsid w:val="0026448D"/>
    <w:rsid w:val="00264682"/>
    <w:rsid w:val="0026484E"/>
    <w:rsid w:val="00264D0A"/>
    <w:rsid w:val="00265626"/>
    <w:rsid w:val="00266901"/>
    <w:rsid w:val="00266B99"/>
    <w:rsid w:val="0026715A"/>
    <w:rsid w:val="002677CD"/>
    <w:rsid w:val="002678BE"/>
    <w:rsid w:val="00267AFB"/>
    <w:rsid w:val="00267DE6"/>
    <w:rsid w:val="00270088"/>
    <w:rsid w:val="00270A0D"/>
    <w:rsid w:val="002712F8"/>
    <w:rsid w:val="0027136C"/>
    <w:rsid w:val="00271683"/>
    <w:rsid w:val="00271CDF"/>
    <w:rsid w:val="00272862"/>
    <w:rsid w:val="002729ED"/>
    <w:rsid w:val="00272F31"/>
    <w:rsid w:val="002738BB"/>
    <w:rsid w:val="00273EA2"/>
    <w:rsid w:val="00273EF9"/>
    <w:rsid w:val="002742B9"/>
    <w:rsid w:val="00274322"/>
    <w:rsid w:val="00274BEC"/>
    <w:rsid w:val="00274C71"/>
    <w:rsid w:val="00274D2B"/>
    <w:rsid w:val="00274FC2"/>
    <w:rsid w:val="00275229"/>
    <w:rsid w:val="00275685"/>
    <w:rsid w:val="00275ADC"/>
    <w:rsid w:val="00275B05"/>
    <w:rsid w:val="00275EF0"/>
    <w:rsid w:val="00276138"/>
    <w:rsid w:val="002761C8"/>
    <w:rsid w:val="0027637F"/>
    <w:rsid w:val="00276A04"/>
    <w:rsid w:val="00276F07"/>
    <w:rsid w:val="00276FD1"/>
    <w:rsid w:val="0027730F"/>
    <w:rsid w:val="0027742F"/>
    <w:rsid w:val="002776FB"/>
    <w:rsid w:val="002776FC"/>
    <w:rsid w:val="0027785C"/>
    <w:rsid w:val="00277914"/>
    <w:rsid w:val="002779A8"/>
    <w:rsid w:val="00280230"/>
    <w:rsid w:val="00280615"/>
    <w:rsid w:val="00280621"/>
    <w:rsid w:val="00280D50"/>
    <w:rsid w:val="002816BB"/>
    <w:rsid w:val="002820AF"/>
    <w:rsid w:val="002824B2"/>
    <w:rsid w:val="00282895"/>
    <w:rsid w:val="00283551"/>
    <w:rsid w:val="0028396F"/>
    <w:rsid w:val="00283DC8"/>
    <w:rsid w:val="00283E3E"/>
    <w:rsid w:val="0028407E"/>
    <w:rsid w:val="00284183"/>
    <w:rsid w:val="002841FE"/>
    <w:rsid w:val="00284360"/>
    <w:rsid w:val="00284859"/>
    <w:rsid w:val="00284DED"/>
    <w:rsid w:val="00285B32"/>
    <w:rsid w:val="00285CEE"/>
    <w:rsid w:val="00285D1F"/>
    <w:rsid w:val="00286099"/>
    <w:rsid w:val="002862DC"/>
    <w:rsid w:val="002865AE"/>
    <w:rsid w:val="00286ACE"/>
    <w:rsid w:val="00286E16"/>
    <w:rsid w:val="002877C2"/>
    <w:rsid w:val="00287D60"/>
    <w:rsid w:val="00287D94"/>
    <w:rsid w:val="002903E8"/>
    <w:rsid w:val="0029050A"/>
    <w:rsid w:val="0029051C"/>
    <w:rsid w:val="002905DA"/>
    <w:rsid w:val="00290732"/>
    <w:rsid w:val="0029079C"/>
    <w:rsid w:val="002907DD"/>
    <w:rsid w:val="002908EA"/>
    <w:rsid w:val="002910CC"/>
    <w:rsid w:val="00291753"/>
    <w:rsid w:val="002919BD"/>
    <w:rsid w:val="00291EBC"/>
    <w:rsid w:val="002929A5"/>
    <w:rsid w:val="00292C10"/>
    <w:rsid w:val="002936A0"/>
    <w:rsid w:val="00293883"/>
    <w:rsid w:val="0029392B"/>
    <w:rsid w:val="00293F4F"/>
    <w:rsid w:val="00293F6A"/>
    <w:rsid w:val="00294069"/>
    <w:rsid w:val="00294528"/>
    <w:rsid w:val="00294792"/>
    <w:rsid w:val="00294FB3"/>
    <w:rsid w:val="00295320"/>
    <w:rsid w:val="002954B9"/>
    <w:rsid w:val="0029634C"/>
    <w:rsid w:val="002965C8"/>
    <w:rsid w:val="00296CA0"/>
    <w:rsid w:val="00297038"/>
    <w:rsid w:val="0029706F"/>
    <w:rsid w:val="00297EC9"/>
    <w:rsid w:val="002A045B"/>
    <w:rsid w:val="002A0D90"/>
    <w:rsid w:val="002A0FF3"/>
    <w:rsid w:val="002A10BA"/>
    <w:rsid w:val="002A10FC"/>
    <w:rsid w:val="002A111D"/>
    <w:rsid w:val="002A3299"/>
    <w:rsid w:val="002A3482"/>
    <w:rsid w:val="002A359D"/>
    <w:rsid w:val="002A3959"/>
    <w:rsid w:val="002A3DAC"/>
    <w:rsid w:val="002A4D68"/>
    <w:rsid w:val="002A550B"/>
    <w:rsid w:val="002A599E"/>
    <w:rsid w:val="002A5D74"/>
    <w:rsid w:val="002A5D82"/>
    <w:rsid w:val="002A649C"/>
    <w:rsid w:val="002A683E"/>
    <w:rsid w:val="002A6C20"/>
    <w:rsid w:val="002A6DAD"/>
    <w:rsid w:val="002A6E41"/>
    <w:rsid w:val="002A6E72"/>
    <w:rsid w:val="002A718D"/>
    <w:rsid w:val="002A73A5"/>
    <w:rsid w:val="002A75A8"/>
    <w:rsid w:val="002A7A22"/>
    <w:rsid w:val="002A7B03"/>
    <w:rsid w:val="002A7BDB"/>
    <w:rsid w:val="002A7FE6"/>
    <w:rsid w:val="002B05B4"/>
    <w:rsid w:val="002B05BA"/>
    <w:rsid w:val="002B0648"/>
    <w:rsid w:val="002B0A50"/>
    <w:rsid w:val="002B117C"/>
    <w:rsid w:val="002B1237"/>
    <w:rsid w:val="002B1571"/>
    <w:rsid w:val="002B1649"/>
    <w:rsid w:val="002B1DC6"/>
    <w:rsid w:val="002B234C"/>
    <w:rsid w:val="002B29AB"/>
    <w:rsid w:val="002B3607"/>
    <w:rsid w:val="002B37FB"/>
    <w:rsid w:val="002B4095"/>
    <w:rsid w:val="002B40FD"/>
    <w:rsid w:val="002B4353"/>
    <w:rsid w:val="002B478B"/>
    <w:rsid w:val="002B4E12"/>
    <w:rsid w:val="002B58D7"/>
    <w:rsid w:val="002B5DB5"/>
    <w:rsid w:val="002B5E17"/>
    <w:rsid w:val="002B5E83"/>
    <w:rsid w:val="002B632B"/>
    <w:rsid w:val="002B633E"/>
    <w:rsid w:val="002B6A10"/>
    <w:rsid w:val="002B6C23"/>
    <w:rsid w:val="002B6C2B"/>
    <w:rsid w:val="002B6CDD"/>
    <w:rsid w:val="002B71EC"/>
    <w:rsid w:val="002B723E"/>
    <w:rsid w:val="002B75A1"/>
    <w:rsid w:val="002B766C"/>
    <w:rsid w:val="002C05C6"/>
    <w:rsid w:val="002C0828"/>
    <w:rsid w:val="002C1366"/>
    <w:rsid w:val="002C19EA"/>
    <w:rsid w:val="002C1CE7"/>
    <w:rsid w:val="002C24B4"/>
    <w:rsid w:val="002C257B"/>
    <w:rsid w:val="002C2F93"/>
    <w:rsid w:val="002C395B"/>
    <w:rsid w:val="002C3CBE"/>
    <w:rsid w:val="002C41CD"/>
    <w:rsid w:val="002C4731"/>
    <w:rsid w:val="002C48C1"/>
    <w:rsid w:val="002C49C0"/>
    <w:rsid w:val="002C4CCC"/>
    <w:rsid w:val="002C4CD6"/>
    <w:rsid w:val="002C508D"/>
    <w:rsid w:val="002C5298"/>
    <w:rsid w:val="002C53CF"/>
    <w:rsid w:val="002C5750"/>
    <w:rsid w:val="002C5B98"/>
    <w:rsid w:val="002C61A2"/>
    <w:rsid w:val="002C676F"/>
    <w:rsid w:val="002C6A53"/>
    <w:rsid w:val="002C6CBC"/>
    <w:rsid w:val="002C7193"/>
    <w:rsid w:val="002C72A0"/>
    <w:rsid w:val="002C72C6"/>
    <w:rsid w:val="002C74A7"/>
    <w:rsid w:val="002C7B3C"/>
    <w:rsid w:val="002C7E43"/>
    <w:rsid w:val="002C7E6B"/>
    <w:rsid w:val="002D001A"/>
    <w:rsid w:val="002D094E"/>
    <w:rsid w:val="002D0DB5"/>
    <w:rsid w:val="002D10E6"/>
    <w:rsid w:val="002D165A"/>
    <w:rsid w:val="002D1BA1"/>
    <w:rsid w:val="002D281F"/>
    <w:rsid w:val="002D2A52"/>
    <w:rsid w:val="002D32D7"/>
    <w:rsid w:val="002D33D9"/>
    <w:rsid w:val="002D35FA"/>
    <w:rsid w:val="002D36B6"/>
    <w:rsid w:val="002D394C"/>
    <w:rsid w:val="002D3A51"/>
    <w:rsid w:val="002D3C50"/>
    <w:rsid w:val="002D3E6B"/>
    <w:rsid w:val="002D42AC"/>
    <w:rsid w:val="002D4440"/>
    <w:rsid w:val="002D48CD"/>
    <w:rsid w:val="002D4A2B"/>
    <w:rsid w:val="002D4EB8"/>
    <w:rsid w:val="002D4F4A"/>
    <w:rsid w:val="002D5078"/>
    <w:rsid w:val="002D5276"/>
    <w:rsid w:val="002D57E3"/>
    <w:rsid w:val="002D59ED"/>
    <w:rsid w:val="002D5F19"/>
    <w:rsid w:val="002D6B2D"/>
    <w:rsid w:val="002D6D9D"/>
    <w:rsid w:val="002D7099"/>
    <w:rsid w:val="002D7CA7"/>
    <w:rsid w:val="002D7CE2"/>
    <w:rsid w:val="002E0716"/>
    <w:rsid w:val="002E097E"/>
    <w:rsid w:val="002E1D4E"/>
    <w:rsid w:val="002E1EC8"/>
    <w:rsid w:val="002E21EA"/>
    <w:rsid w:val="002E23EF"/>
    <w:rsid w:val="002E249A"/>
    <w:rsid w:val="002E2A14"/>
    <w:rsid w:val="002E2A25"/>
    <w:rsid w:val="002E2E94"/>
    <w:rsid w:val="002E34FE"/>
    <w:rsid w:val="002E3AF1"/>
    <w:rsid w:val="002E3C22"/>
    <w:rsid w:val="002E3CDE"/>
    <w:rsid w:val="002E41CE"/>
    <w:rsid w:val="002E4798"/>
    <w:rsid w:val="002E5234"/>
    <w:rsid w:val="002E5243"/>
    <w:rsid w:val="002E54AB"/>
    <w:rsid w:val="002E553D"/>
    <w:rsid w:val="002E57A8"/>
    <w:rsid w:val="002E5D82"/>
    <w:rsid w:val="002E6138"/>
    <w:rsid w:val="002E6D34"/>
    <w:rsid w:val="002E6E1B"/>
    <w:rsid w:val="002E72A5"/>
    <w:rsid w:val="002E7D32"/>
    <w:rsid w:val="002E7EB0"/>
    <w:rsid w:val="002F02BE"/>
    <w:rsid w:val="002F0CA1"/>
    <w:rsid w:val="002F0CFC"/>
    <w:rsid w:val="002F110A"/>
    <w:rsid w:val="002F1430"/>
    <w:rsid w:val="002F17B5"/>
    <w:rsid w:val="002F17D5"/>
    <w:rsid w:val="002F180E"/>
    <w:rsid w:val="002F205D"/>
    <w:rsid w:val="002F2E27"/>
    <w:rsid w:val="002F3203"/>
    <w:rsid w:val="002F334C"/>
    <w:rsid w:val="002F3D15"/>
    <w:rsid w:val="002F424E"/>
    <w:rsid w:val="002F4443"/>
    <w:rsid w:val="002F4B05"/>
    <w:rsid w:val="002F5293"/>
    <w:rsid w:val="002F58D4"/>
    <w:rsid w:val="002F5AD8"/>
    <w:rsid w:val="002F689A"/>
    <w:rsid w:val="002F6AE1"/>
    <w:rsid w:val="002F6F41"/>
    <w:rsid w:val="002F7587"/>
    <w:rsid w:val="002F75B9"/>
    <w:rsid w:val="002F7AF3"/>
    <w:rsid w:val="002F7DEB"/>
    <w:rsid w:val="00300781"/>
    <w:rsid w:val="00300AFF"/>
    <w:rsid w:val="00300B57"/>
    <w:rsid w:val="00301238"/>
    <w:rsid w:val="0030148C"/>
    <w:rsid w:val="00301558"/>
    <w:rsid w:val="003016C9"/>
    <w:rsid w:val="00301951"/>
    <w:rsid w:val="00301BD4"/>
    <w:rsid w:val="00301C41"/>
    <w:rsid w:val="00301E9B"/>
    <w:rsid w:val="003020A7"/>
    <w:rsid w:val="003028EE"/>
    <w:rsid w:val="00302919"/>
    <w:rsid w:val="0030357F"/>
    <w:rsid w:val="00304AE4"/>
    <w:rsid w:val="00304BD4"/>
    <w:rsid w:val="00304E8C"/>
    <w:rsid w:val="00304F8C"/>
    <w:rsid w:val="00305B17"/>
    <w:rsid w:val="00305E3F"/>
    <w:rsid w:val="00306262"/>
    <w:rsid w:val="003063F7"/>
    <w:rsid w:val="003066CE"/>
    <w:rsid w:val="00306AF5"/>
    <w:rsid w:val="00306B9A"/>
    <w:rsid w:val="00306B9B"/>
    <w:rsid w:val="00306C0C"/>
    <w:rsid w:val="00306CCF"/>
    <w:rsid w:val="00306D3F"/>
    <w:rsid w:val="00306E2D"/>
    <w:rsid w:val="00306F53"/>
    <w:rsid w:val="0030715A"/>
    <w:rsid w:val="0031028D"/>
    <w:rsid w:val="003105BB"/>
    <w:rsid w:val="003106D4"/>
    <w:rsid w:val="00310DDE"/>
    <w:rsid w:val="00310FF4"/>
    <w:rsid w:val="00311526"/>
    <w:rsid w:val="0031187E"/>
    <w:rsid w:val="0031198F"/>
    <w:rsid w:val="00311B48"/>
    <w:rsid w:val="00311CFA"/>
    <w:rsid w:val="00312A13"/>
    <w:rsid w:val="00313061"/>
    <w:rsid w:val="003133E6"/>
    <w:rsid w:val="003139F1"/>
    <w:rsid w:val="00313DE6"/>
    <w:rsid w:val="00313ED8"/>
    <w:rsid w:val="00313F50"/>
    <w:rsid w:val="00313FD0"/>
    <w:rsid w:val="00314050"/>
    <w:rsid w:val="0031423B"/>
    <w:rsid w:val="003148D5"/>
    <w:rsid w:val="00314B9E"/>
    <w:rsid w:val="00315036"/>
    <w:rsid w:val="0031520D"/>
    <w:rsid w:val="00315271"/>
    <w:rsid w:val="00315291"/>
    <w:rsid w:val="00315790"/>
    <w:rsid w:val="00315D7B"/>
    <w:rsid w:val="00315F85"/>
    <w:rsid w:val="00317441"/>
    <w:rsid w:val="00317913"/>
    <w:rsid w:val="00317B84"/>
    <w:rsid w:val="00317E85"/>
    <w:rsid w:val="00320037"/>
    <w:rsid w:val="003200F6"/>
    <w:rsid w:val="003208AD"/>
    <w:rsid w:val="00320975"/>
    <w:rsid w:val="00320A59"/>
    <w:rsid w:val="00320BC6"/>
    <w:rsid w:val="00321569"/>
    <w:rsid w:val="0032158A"/>
    <w:rsid w:val="0032162F"/>
    <w:rsid w:val="0032187F"/>
    <w:rsid w:val="003218BE"/>
    <w:rsid w:val="00321A1A"/>
    <w:rsid w:val="00321BFE"/>
    <w:rsid w:val="00321E90"/>
    <w:rsid w:val="00322278"/>
    <w:rsid w:val="003222F1"/>
    <w:rsid w:val="0032245E"/>
    <w:rsid w:val="0032250C"/>
    <w:rsid w:val="00322602"/>
    <w:rsid w:val="00322BA4"/>
    <w:rsid w:val="0032378C"/>
    <w:rsid w:val="003238CC"/>
    <w:rsid w:val="00323EC1"/>
    <w:rsid w:val="0032450D"/>
    <w:rsid w:val="00324762"/>
    <w:rsid w:val="00324D03"/>
    <w:rsid w:val="00324FF5"/>
    <w:rsid w:val="0032531A"/>
    <w:rsid w:val="003254E6"/>
    <w:rsid w:val="00326056"/>
    <w:rsid w:val="003262FC"/>
    <w:rsid w:val="00326B40"/>
    <w:rsid w:val="00326BA6"/>
    <w:rsid w:val="00326EFB"/>
    <w:rsid w:val="00326F4B"/>
    <w:rsid w:val="00327131"/>
    <w:rsid w:val="00327529"/>
    <w:rsid w:val="00327924"/>
    <w:rsid w:val="00327D0C"/>
    <w:rsid w:val="00330369"/>
    <w:rsid w:val="003304C9"/>
    <w:rsid w:val="003310A5"/>
    <w:rsid w:val="003311D6"/>
    <w:rsid w:val="003317C1"/>
    <w:rsid w:val="00331D1B"/>
    <w:rsid w:val="00331DB4"/>
    <w:rsid w:val="00331E03"/>
    <w:rsid w:val="00331F8F"/>
    <w:rsid w:val="003320E4"/>
    <w:rsid w:val="00332577"/>
    <w:rsid w:val="003328AC"/>
    <w:rsid w:val="00332BC4"/>
    <w:rsid w:val="00332EDA"/>
    <w:rsid w:val="00332F7D"/>
    <w:rsid w:val="00333674"/>
    <w:rsid w:val="00333B04"/>
    <w:rsid w:val="00333CE9"/>
    <w:rsid w:val="003347BB"/>
    <w:rsid w:val="003347D8"/>
    <w:rsid w:val="003349F7"/>
    <w:rsid w:val="00334F51"/>
    <w:rsid w:val="00334F83"/>
    <w:rsid w:val="003358C1"/>
    <w:rsid w:val="00335AB3"/>
    <w:rsid w:val="00335F66"/>
    <w:rsid w:val="0033632F"/>
    <w:rsid w:val="00336601"/>
    <w:rsid w:val="00336FD0"/>
    <w:rsid w:val="003370CF"/>
    <w:rsid w:val="003372FF"/>
    <w:rsid w:val="003377CC"/>
    <w:rsid w:val="0033789B"/>
    <w:rsid w:val="00337DDA"/>
    <w:rsid w:val="003400BB"/>
    <w:rsid w:val="00340192"/>
    <w:rsid w:val="0034025A"/>
    <w:rsid w:val="0034041E"/>
    <w:rsid w:val="00340634"/>
    <w:rsid w:val="00340B44"/>
    <w:rsid w:val="00340F47"/>
    <w:rsid w:val="00340F8F"/>
    <w:rsid w:val="00341178"/>
    <w:rsid w:val="00341336"/>
    <w:rsid w:val="00341C0A"/>
    <w:rsid w:val="00342960"/>
    <w:rsid w:val="00342F1B"/>
    <w:rsid w:val="003430D3"/>
    <w:rsid w:val="00343344"/>
    <w:rsid w:val="00343540"/>
    <w:rsid w:val="00343696"/>
    <w:rsid w:val="00343867"/>
    <w:rsid w:val="00343C4A"/>
    <w:rsid w:val="003445C9"/>
    <w:rsid w:val="0034475B"/>
    <w:rsid w:val="00344C7A"/>
    <w:rsid w:val="003455CD"/>
    <w:rsid w:val="0034576C"/>
    <w:rsid w:val="003458C6"/>
    <w:rsid w:val="003460EC"/>
    <w:rsid w:val="00346218"/>
    <w:rsid w:val="0034676D"/>
    <w:rsid w:val="003467DB"/>
    <w:rsid w:val="00346996"/>
    <w:rsid w:val="00346B45"/>
    <w:rsid w:val="00346DA3"/>
    <w:rsid w:val="00346F38"/>
    <w:rsid w:val="00346F63"/>
    <w:rsid w:val="00350540"/>
    <w:rsid w:val="0035054B"/>
    <w:rsid w:val="003517A2"/>
    <w:rsid w:val="00351A4C"/>
    <w:rsid w:val="00351C1F"/>
    <w:rsid w:val="00351EF7"/>
    <w:rsid w:val="003521B5"/>
    <w:rsid w:val="003521F2"/>
    <w:rsid w:val="003525C8"/>
    <w:rsid w:val="0035301F"/>
    <w:rsid w:val="003530EA"/>
    <w:rsid w:val="00353B0B"/>
    <w:rsid w:val="00353E89"/>
    <w:rsid w:val="00354322"/>
    <w:rsid w:val="0035460E"/>
    <w:rsid w:val="00354637"/>
    <w:rsid w:val="003548F8"/>
    <w:rsid w:val="00354B45"/>
    <w:rsid w:val="00354CEC"/>
    <w:rsid w:val="003552F6"/>
    <w:rsid w:val="00355966"/>
    <w:rsid w:val="00355C93"/>
    <w:rsid w:val="003564CC"/>
    <w:rsid w:val="00356A76"/>
    <w:rsid w:val="00356D1D"/>
    <w:rsid w:val="00357126"/>
    <w:rsid w:val="00357230"/>
    <w:rsid w:val="00357E2D"/>
    <w:rsid w:val="00360692"/>
    <w:rsid w:val="003607D7"/>
    <w:rsid w:val="00360CCB"/>
    <w:rsid w:val="00360DC1"/>
    <w:rsid w:val="00361E42"/>
    <w:rsid w:val="003624B9"/>
    <w:rsid w:val="003625E8"/>
    <w:rsid w:val="0036277B"/>
    <w:rsid w:val="003628C8"/>
    <w:rsid w:val="00362B98"/>
    <w:rsid w:val="0036323A"/>
    <w:rsid w:val="00363890"/>
    <w:rsid w:val="00363939"/>
    <w:rsid w:val="003639B4"/>
    <w:rsid w:val="00363A4B"/>
    <w:rsid w:val="00363DA9"/>
    <w:rsid w:val="0036424F"/>
    <w:rsid w:val="00364807"/>
    <w:rsid w:val="00364BFD"/>
    <w:rsid w:val="00365545"/>
    <w:rsid w:val="0036596A"/>
    <w:rsid w:val="00365996"/>
    <w:rsid w:val="00366196"/>
    <w:rsid w:val="003661FF"/>
    <w:rsid w:val="003663E4"/>
    <w:rsid w:val="00366DF3"/>
    <w:rsid w:val="0036704F"/>
    <w:rsid w:val="003679F7"/>
    <w:rsid w:val="00370080"/>
    <w:rsid w:val="00370474"/>
    <w:rsid w:val="00370873"/>
    <w:rsid w:val="00370E37"/>
    <w:rsid w:val="00371355"/>
    <w:rsid w:val="00372079"/>
    <w:rsid w:val="003720C9"/>
    <w:rsid w:val="003723B6"/>
    <w:rsid w:val="00372A1B"/>
    <w:rsid w:val="00372C64"/>
    <w:rsid w:val="00373A06"/>
    <w:rsid w:val="00373E2C"/>
    <w:rsid w:val="00373FC8"/>
    <w:rsid w:val="00374A98"/>
    <w:rsid w:val="0037510F"/>
    <w:rsid w:val="00376375"/>
    <w:rsid w:val="00376466"/>
    <w:rsid w:val="00376537"/>
    <w:rsid w:val="00376693"/>
    <w:rsid w:val="003769D7"/>
    <w:rsid w:val="00377150"/>
    <w:rsid w:val="00377919"/>
    <w:rsid w:val="00377DF8"/>
    <w:rsid w:val="00377E46"/>
    <w:rsid w:val="00380332"/>
    <w:rsid w:val="003803CB"/>
    <w:rsid w:val="00380F01"/>
    <w:rsid w:val="0038107E"/>
    <w:rsid w:val="00381BF6"/>
    <w:rsid w:val="003821F9"/>
    <w:rsid w:val="003833AF"/>
    <w:rsid w:val="003836DA"/>
    <w:rsid w:val="00383B43"/>
    <w:rsid w:val="003849B4"/>
    <w:rsid w:val="00384D86"/>
    <w:rsid w:val="003851B8"/>
    <w:rsid w:val="0038550C"/>
    <w:rsid w:val="003859DB"/>
    <w:rsid w:val="00385DC9"/>
    <w:rsid w:val="00385E96"/>
    <w:rsid w:val="0038632E"/>
    <w:rsid w:val="00386863"/>
    <w:rsid w:val="00386A31"/>
    <w:rsid w:val="00386A47"/>
    <w:rsid w:val="00386A97"/>
    <w:rsid w:val="00386FE2"/>
    <w:rsid w:val="0038727A"/>
    <w:rsid w:val="0038738C"/>
    <w:rsid w:val="003873C0"/>
    <w:rsid w:val="003877EB"/>
    <w:rsid w:val="00387FAE"/>
    <w:rsid w:val="003909E0"/>
    <w:rsid w:val="0039134E"/>
    <w:rsid w:val="003915D7"/>
    <w:rsid w:val="003915F0"/>
    <w:rsid w:val="00391660"/>
    <w:rsid w:val="00391861"/>
    <w:rsid w:val="00391960"/>
    <w:rsid w:val="00391B20"/>
    <w:rsid w:val="00392ABD"/>
    <w:rsid w:val="003930E0"/>
    <w:rsid w:val="00393104"/>
    <w:rsid w:val="003932DF"/>
    <w:rsid w:val="0039340E"/>
    <w:rsid w:val="00393720"/>
    <w:rsid w:val="003940FE"/>
    <w:rsid w:val="003949D2"/>
    <w:rsid w:val="0039506C"/>
    <w:rsid w:val="003962FA"/>
    <w:rsid w:val="003962FF"/>
    <w:rsid w:val="003963A5"/>
    <w:rsid w:val="003978AA"/>
    <w:rsid w:val="00397A6E"/>
    <w:rsid w:val="00397DB3"/>
    <w:rsid w:val="00397FEA"/>
    <w:rsid w:val="003A0175"/>
    <w:rsid w:val="003A0416"/>
    <w:rsid w:val="003A06CD"/>
    <w:rsid w:val="003A0874"/>
    <w:rsid w:val="003A09E7"/>
    <w:rsid w:val="003A09F7"/>
    <w:rsid w:val="003A0B66"/>
    <w:rsid w:val="003A18C4"/>
    <w:rsid w:val="003A1E80"/>
    <w:rsid w:val="003A22BB"/>
    <w:rsid w:val="003A24F8"/>
    <w:rsid w:val="003A2AC3"/>
    <w:rsid w:val="003A2FC5"/>
    <w:rsid w:val="003A2FDF"/>
    <w:rsid w:val="003A301C"/>
    <w:rsid w:val="003A3073"/>
    <w:rsid w:val="003A3575"/>
    <w:rsid w:val="003A3692"/>
    <w:rsid w:val="003A36F9"/>
    <w:rsid w:val="003A3765"/>
    <w:rsid w:val="003A3962"/>
    <w:rsid w:val="003A3D7F"/>
    <w:rsid w:val="003A40EF"/>
    <w:rsid w:val="003A43F8"/>
    <w:rsid w:val="003A47BD"/>
    <w:rsid w:val="003A517F"/>
    <w:rsid w:val="003A5A71"/>
    <w:rsid w:val="003A5BFF"/>
    <w:rsid w:val="003A5F1A"/>
    <w:rsid w:val="003A652F"/>
    <w:rsid w:val="003A6FFA"/>
    <w:rsid w:val="003A7368"/>
    <w:rsid w:val="003A7847"/>
    <w:rsid w:val="003A7C5A"/>
    <w:rsid w:val="003A7CBA"/>
    <w:rsid w:val="003B0CB7"/>
    <w:rsid w:val="003B0D3D"/>
    <w:rsid w:val="003B0DE5"/>
    <w:rsid w:val="003B1045"/>
    <w:rsid w:val="003B122C"/>
    <w:rsid w:val="003B1537"/>
    <w:rsid w:val="003B18BD"/>
    <w:rsid w:val="003B21E2"/>
    <w:rsid w:val="003B224D"/>
    <w:rsid w:val="003B22E3"/>
    <w:rsid w:val="003B2A0B"/>
    <w:rsid w:val="003B2B95"/>
    <w:rsid w:val="003B3477"/>
    <w:rsid w:val="003B3649"/>
    <w:rsid w:val="003B389D"/>
    <w:rsid w:val="003B3E04"/>
    <w:rsid w:val="003B4ED3"/>
    <w:rsid w:val="003B5037"/>
    <w:rsid w:val="003B530D"/>
    <w:rsid w:val="003B56C8"/>
    <w:rsid w:val="003B5A92"/>
    <w:rsid w:val="003B5C62"/>
    <w:rsid w:val="003B61C1"/>
    <w:rsid w:val="003B648F"/>
    <w:rsid w:val="003B6881"/>
    <w:rsid w:val="003B68BC"/>
    <w:rsid w:val="003B6916"/>
    <w:rsid w:val="003B6D4A"/>
    <w:rsid w:val="003B721D"/>
    <w:rsid w:val="003B7A76"/>
    <w:rsid w:val="003B7D0C"/>
    <w:rsid w:val="003C01A8"/>
    <w:rsid w:val="003C02F0"/>
    <w:rsid w:val="003C043B"/>
    <w:rsid w:val="003C06CB"/>
    <w:rsid w:val="003C0807"/>
    <w:rsid w:val="003C0D3E"/>
    <w:rsid w:val="003C1617"/>
    <w:rsid w:val="003C186E"/>
    <w:rsid w:val="003C1CFF"/>
    <w:rsid w:val="003C1E84"/>
    <w:rsid w:val="003C20BD"/>
    <w:rsid w:val="003C26A0"/>
    <w:rsid w:val="003C2B2B"/>
    <w:rsid w:val="003C2F57"/>
    <w:rsid w:val="003C2FEA"/>
    <w:rsid w:val="003C30C2"/>
    <w:rsid w:val="003C3544"/>
    <w:rsid w:val="003C3D45"/>
    <w:rsid w:val="003C3D90"/>
    <w:rsid w:val="003C3F05"/>
    <w:rsid w:val="003C442A"/>
    <w:rsid w:val="003C44DE"/>
    <w:rsid w:val="003C466C"/>
    <w:rsid w:val="003C4CFA"/>
    <w:rsid w:val="003C4E3B"/>
    <w:rsid w:val="003C50E5"/>
    <w:rsid w:val="003C52A3"/>
    <w:rsid w:val="003C563B"/>
    <w:rsid w:val="003C6126"/>
    <w:rsid w:val="003C6906"/>
    <w:rsid w:val="003C69E0"/>
    <w:rsid w:val="003C7685"/>
    <w:rsid w:val="003C7928"/>
    <w:rsid w:val="003D01D4"/>
    <w:rsid w:val="003D06E0"/>
    <w:rsid w:val="003D0F9B"/>
    <w:rsid w:val="003D145F"/>
    <w:rsid w:val="003D1692"/>
    <w:rsid w:val="003D1924"/>
    <w:rsid w:val="003D1CA6"/>
    <w:rsid w:val="003D1EF8"/>
    <w:rsid w:val="003D1F1C"/>
    <w:rsid w:val="003D1F4E"/>
    <w:rsid w:val="003D282A"/>
    <w:rsid w:val="003D31DC"/>
    <w:rsid w:val="003D3721"/>
    <w:rsid w:val="003D3BA2"/>
    <w:rsid w:val="003D4709"/>
    <w:rsid w:val="003D4C18"/>
    <w:rsid w:val="003D4C58"/>
    <w:rsid w:val="003D4CD3"/>
    <w:rsid w:val="003D4CE6"/>
    <w:rsid w:val="003D4F3B"/>
    <w:rsid w:val="003D5900"/>
    <w:rsid w:val="003D5AF9"/>
    <w:rsid w:val="003D5E56"/>
    <w:rsid w:val="003D678B"/>
    <w:rsid w:val="003D687D"/>
    <w:rsid w:val="003D68D3"/>
    <w:rsid w:val="003D6A4C"/>
    <w:rsid w:val="003D7AB8"/>
    <w:rsid w:val="003D7C5B"/>
    <w:rsid w:val="003E06EB"/>
    <w:rsid w:val="003E0D99"/>
    <w:rsid w:val="003E1053"/>
    <w:rsid w:val="003E12D1"/>
    <w:rsid w:val="003E16BF"/>
    <w:rsid w:val="003E1AF9"/>
    <w:rsid w:val="003E1FB6"/>
    <w:rsid w:val="003E1FBB"/>
    <w:rsid w:val="003E1FDB"/>
    <w:rsid w:val="003E2190"/>
    <w:rsid w:val="003E21F2"/>
    <w:rsid w:val="003E25D3"/>
    <w:rsid w:val="003E340D"/>
    <w:rsid w:val="003E3513"/>
    <w:rsid w:val="003E367C"/>
    <w:rsid w:val="003E389B"/>
    <w:rsid w:val="003E3E37"/>
    <w:rsid w:val="003E446F"/>
    <w:rsid w:val="003E4857"/>
    <w:rsid w:val="003E4B0D"/>
    <w:rsid w:val="003E4E40"/>
    <w:rsid w:val="003E58AF"/>
    <w:rsid w:val="003E5B76"/>
    <w:rsid w:val="003E5DD2"/>
    <w:rsid w:val="003E6033"/>
    <w:rsid w:val="003E6244"/>
    <w:rsid w:val="003E62AE"/>
    <w:rsid w:val="003E65A2"/>
    <w:rsid w:val="003E6896"/>
    <w:rsid w:val="003E6898"/>
    <w:rsid w:val="003E6F29"/>
    <w:rsid w:val="003E6FE1"/>
    <w:rsid w:val="003E7916"/>
    <w:rsid w:val="003E796D"/>
    <w:rsid w:val="003E7DF3"/>
    <w:rsid w:val="003F09EB"/>
    <w:rsid w:val="003F0C71"/>
    <w:rsid w:val="003F0E4A"/>
    <w:rsid w:val="003F105A"/>
    <w:rsid w:val="003F12D9"/>
    <w:rsid w:val="003F1625"/>
    <w:rsid w:val="003F1760"/>
    <w:rsid w:val="003F19C1"/>
    <w:rsid w:val="003F1A90"/>
    <w:rsid w:val="003F2004"/>
    <w:rsid w:val="003F2580"/>
    <w:rsid w:val="003F2BB0"/>
    <w:rsid w:val="003F328C"/>
    <w:rsid w:val="003F33D9"/>
    <w:rsid w:val="003F381B"/>
    <w:rsid w:val="003F45A0"/>
    <w:rsid w:val="003F540D"/>
    <w:rsid w:val="003F560E"/>
    <w:rsid w:val="003F56E5"/>
    <w:rsid w:val="003F57D0"/>
    <w:rsid w:val="003F5A62"/>
    <w:rsid w:val="003F6063"/>
    <w:rsid w:val="003F64D2"/>
    <w:rsid w:val="003F6CE2"/>
    <w:rsid w:val="003F6D47"/>
    <w:rsid w:val="003F75BD"/>
    <w:rsid w:val="003F7AE6"/>
    <w:rsid w:val="003F7CB4"/>
    <w:rsid w:val="0040025E"/>
    <w:rsid w:val="004006FE"/>
    <w:rsid w:val="00400714"/>
    <w:rsid w:val="00400BD8"/>
    <w:rsid w:val="00400EBF"/>
    <w:rsid w:val="00401EDE"/>
    <w:rsid w:val="0040232D"/>
    <w:rsid w:val="0040288F"/>
    <w:rsid w:val="00402B95"/>
    <w:rsid w:val="004030F5"/>
    <w:rsid w:val="00403602"/>
    <w:rsid w:val="0040381A"/>
    <w:rsid w:val="00403EDF"/>
    <w:rsid w:val="00404453"/>
    <w:rsid w:val="0040494B"/>
    <w:rsid w:val="00404A0E"/>
    <w:rsid w:val="00404CC4"/>
    <w:rsid w:val="00404D28"/>
    <w:rsid w:val="0040575E"/>
    <w:rsid w:val="004057BD"/>
    <w:rsid w:val="0040580B"/>
    <w:rsid w:val="0040589B"/>
    <w:rsid w:val="00405D9F"/>
    <w:rsid w:val="004062AB"/>
    <w:rsid w:val="00406416"/>
    <w:rsid w:val="00406642"/>
    <w:rsid w:val="00406BC3"/>
    <w:rsid w:val="00406D19"/>
    <w:rsid w:val="00406D45"/>
    <w:rsid w:val="0040705B"/>
    <w:rsid w:val="0040727B"/>
    <w:rsid w:val="00407B23"/>
    <w:rsid w:val="00410167"/>
    <w:rsid w:val="004102FB"/>
    <w:rsid w:val="0041145C"/>
    <w:rsid w:val="004119EC"/>
    <w:rsid w:val="00411A52"/>
    <w:rsid w:val="00412275"/>
    <w:rsid w:val="004133A4"/>
    <w:rsid w:val="004138E7"/>
    <w:rsid w:val="004139A4"/>
    <w:rsid w:val="00413BC3"/>
    <w:rsid w:val="004145E2"/>
    <w:rsid w:val="00414AC3"/>
    <w:rsid w:val="00414BEB"/>
    <w:rsid w:val="00414D40"/>
    <w:rsid w:val="0041531E"/>
    <w:rsid w:val="00415A6E"/>
    <w:rsid w:val="00415C2D"/>
    <w:rsid w:val="00415D39"/>
    <w:rsid w:val="00415D54"/>
    <w:rsid w:val="00416ABD"/>
    <w:rsid w:val="00416AC7"/>
    <w:rsid w:val="00416B24"/>
    <w:rsid w:val="00416E7F"/>
    <w:rsid w:val="00416FB5"/>
    <w:rsid w:val="0041745D"/>
    <w:rsid w:val="00417877"/>
    <w:rsid w:val="00417DD8"/>
    <w:rsid w:val="00417F4D"/>
    <w:rsid w:val="00420752"/>
    <w:rsid w:val="0042090E"/>
    <w:rsid w:val="004209E1"/>
    <w:rsid w:val="0042103A"/>
    <w:rsid w:val="0042186B"/>
    <w:rsid w:val="004223E5"/>
    <w:rsid w:val="00423004"/>
    <w:rsid w:val="00423808"/>
    <w:rsid w:val="00423C53"/>
    <w:rsid w:val="00423C6D"/>
    <w:rsid w:val="00423F71"/>
    <w:rsid w:val="00423FDA"/>
    <w:rsid w:val="00424067"/>
    <w:rsid w:val="004241B9"/>
    <w:rsid w:val="0042468F"/>
    <w:rsid w:val="00424879"/>
    <w:rsid w:val="00424DD4"/>
    <w:rsid w:val="00425084"/>
    <w:rsid w:val="0042576C"/>
    <w:rsid w:val="00425D59"/>
    <w:rsid w:val="00425D9F"/>
    <w:rsid w:val="00425E1D"/>
    <w:rsid w:val="00426294"/>
    <w:rsid w:val="0042635C"/>
    <w:rsid w:val="004263E9"/>
    <w:rsid w:val="00426C59"/>
    <w:rsid w:val="004279C4"/>
    <w:rsid w:val="00427D73"/>
    <w:rsid w:val="00427D7F"/>
    <w:rsid w:val="00427F9A"/>
    <w:rsid w:val="0043007C"/>
    <w:rsid w:val="00430324"/>
    <w:rsid w:val="0043034C"/>
    <w:rsid w:val="00430432"/>
    <w:rsid w:val="00430569"/>
    <w:rsid w:val="004307A1"/>
    <w:rsid w:val="00431120"/>
    <w:rsid w:val="00431165"/>
    <w:rsid w:val="00431BF2"/>
    <w:rsid w:val="0043201F"/>
    <w:rsid w:val="00432425"/>
    <w:rsid w:val="00432500"/>
    <w:rsid w:val="004327A5"/>
    <w:rsid w:val="00432CAE"/>
    <w:rsid w:val="00433088"/>
    <w:rsid w:val="004330E5"/>
    <w:rsid w:val="004331AC"/>
    <w:rsid w:val="0043332E"/>
    <w:rsid w:val="0043357D"/>
    <w:rsid w:val="0043361D"/>
    <w:rsid w:val="00433CFA"/>
    <w:rsid w:val="00433D70"/>
    <w:rsid w:val="004346AE"/>
    <w:rsid w:val="00434852"/>
    <w:rsid w:val="00435501"/>
    <w:rsid w:val="00435936"/>
    <w:rsid w:val="00435F16"/>
    <w:rsid w:val="004368BD"/>
    <w:rsid w:val="004373FA"/>
    <w:rsid w:val="004405A0"/>
    <w:rsid w:val="00440932"/>
    <w:rsid w:val="00440A0A"/>
    <w:rsid w:val="00440E67"/>
    <w:rsid w:val="00441E13"/>
    <w:rsid w:val="00441EAD"/>
    <w:rsid w:val="00442455"/>
    <w:rsid w:val="004426DC"/>
    <w:rsid w:val="00442882"/>
    <w:rsid w:val="0044299F"/>
    <w:rsid w:val="00442AA4"/>
    <w:rsid w:val="00442AC2"/>
    <w:rsid w:val="004432A8"/>
    <w:rsid w:val="00443412"/>
    <w:rsid w:val="0044361C"/>
    <w:rsid w:val="00443C2D"/>
    <w:rsid w:val="00443C6F"/>
    <w:rsid w:val="00443CF4"/>
    <w:rsid w:val="0044451A"/>
    <w:rsid w:val="004451C3"/>
    <w:rsid w:val="004451F7"/>
    <w:rsid w:val="00445A7C"/>
    <w:rsid w:val="00445ABF"/>
    <w:rsid w:val="00445EB8"/>
    <w:rsid w:val="00445FBC"/>
    <w:rsid w:val="004466D9"/>
    <w:rsid w:val="004467E8"/>
    <w:rsid w:val="00446CD5"/>
    <w:rsid w:val="00446FD0"/>
    <w:rsid w:val="00447644"/>
    <w:rsid w:val="00447B93"/>
    <w:rsid w:val="00447C1E"/>
    <w:rsid w:val="004507DD"/>
    <w:rsid w:val="00450CC6"/>
    <w:rsid w:val="00450F41"/>
    <w:rsid w:val="00450F90"/>
    <w:rsid w:val="00452238"/>
    <w:rsid w:val="004528E3"/>
    <w:rsid w:val="00452C86"/>
    <w:rsid w:val="00452CAD"/>
    <w:rsid w:val="004536EA"/>
    <w:rsid w:val="00453B0F"/>
    <w:rsid w:val="00453C04"/>
    <w:rsid w:val="0045406A"/>
    <w:rsid w:val="0045442F"/>
    <w:rsid w:val="00454641"/>
    <w:rsid w:val="004552E4"/>
    <w:rsid w:val="0045535D"/>
    <w:rsid w:val="004554A9"/>
    <w:rsid w:val="00455A87"/>
    <w:rsid w:val="00455E1B"/>
    <w:rsid w:val="0045623F"/>
    <w:rsid w:val="0045628F"/>
    <w:rsid w:val="00456570"/>
    <w:rsid w:val="00456943"/>
    <w:rsid w:val="00456BAC"/>
    <w:rsid w:val="0045763C"/>
    <w:rsid w:val="00457920"/>
    <w:rsid w:val="00457996"/>
    <w:rsid w:val="00460BC9"/>
    <w:rsid w:val="004615F5"/>
    <w:rsid w:val="0046174B"/>
    <w:rsid w:val="00461E6F"/>
    <w:rsid w:val="00462954"/>
    <w:rsid w:val="004629AB"/>
    <w:rsid w:val="00462C6F"/>
    <w:rsid w:val="00463029"/>
    <w:rsid w:val="004632F0"/>
    <w:rsid w:val="00463D7C"/>
    <w:rsid w:val="00463E11"/>
    <w:rsid w:val="004647AC"/>
    <w:rsid w:val="00464CBE"/>
    <w:rsid w:val="00464DC6"/>
    <w:rsid w:val="00464F41"/>
    <w:rsid w:val="00465297"/>
    <w:rsid w:val="004656DE"/>
    <w:rsid w:val="004659FB"/>
    <w:rsid w:val="00465C84"/>
    <w:rsid w:val="00465C92"/>
    <w:rsid w:val="00465ED4"/>
    <w:rsid w:val="004664C9"/>
    <w:rsid w:val="00466677"/>
    <w:rsid w:val="004667AB"/>
    <w:rsid w:val="004668B2"/>
    <w:rsid w:val="004668FA"/>
    <w:rsid w:val="00466D9D"/>
    <w:rsid w:val="00467758"/>
    <w:rsid w:val="0046792B"/>
    <w:rsid w:val="00467A43"/>
    <w:rsid w:val="00467ABD"/>
    <w:rsid w:val="00467EA6"/>
    <w:rsid w:val="00470012"/>
    <w:rsid w:val="004708B7"/>
    <w:rsid w:val="00470AEC"/>
    <w:rsid w:val="004710C2"/>
    <w:rsid w:val="004712A7"/>
    <w:rsid w:val="0047130F"/>
    <w:rsid w:val="00471752"/>
    <w:rsid w:val="004729A7"/>
    <w:rsid w:val="00472D2B"/>
    <w:rsid w:val="00472E48"/>
    <w:rsid w:val="00473D6A"/>
    <w:rsid w:val="00474484"/>
    <w:rsid w:val="00474A58"/>
    <w:rsid w:val="00474CF0"/>
    <w:rsid w:val="00474E14"/>
    <w:rsid w:val="00474F43"/>
    <w:rsid w:val="004750D1"/>
    <w:rsid w:val="0047539F"/>
    <w:rsid w:val="00475ADC"/>
    <w:rsid w:val="00475B46"/>
    <w:rsid w:val="00476657"/>
    <w:rsid w:val="00476E15"/>
    <w:rsid w:val="00477020"/>
    <w:rsid w:val="004771E5"/>
    <w:rsid w:val="00477266"/>
    <w:rsid w:val="004773DB"/>
    <w:rsid w:val="00477486"/>
    <w:rsid w:val="0047797C"/>
    <w:rsid w:val="00477AB5"/>
    <w:rsid w:val="00477C7A"/>
    <w:rsid w:val="00480605"/>
    <w:rsid w:val="004807F0"/>
    <w:rsid w:val="00480837"/>
    <w:rsid w:val="00480F89"/>
    <w:rsid w:val="004811F4"/>
    <w:rsid w:val="00481357"/>
    <w:rsid w:val="00481FC9"/>
    <w:rsid w:val="0048214D"/>
    <w:rsid w:val="00482588"/>
    <w:rsid w:val="00482F41"/>
    <w:rsid w:val="00483281"/>
    <w:rsid w:val="00484503"/>
    <w:rsid w:val="00484C6D"/>
    <w:rsid w:val="00485BAE"/>
    <w:rsid w:val="004862ED"/>
    <w:rsid w:val="00486774"/>
    <w:rsid w:val="00486898"/>
    <w:rsid w:val="00486AC1"/>
    <w:rsid w:val="00487166"/>
    <w:rsid w:val="0048720E"/>
    <w:rsid w:val="0048732E"/>
    <w:rsid w:val="004874AB"/>
    <w:rsid w:val="004875BE"/>
    <w:rsid w:val="00487C96"/>
    <w:rsid w:val="00490271"/>
    <w:rsid w:val="00490399"/>
    <w:rsid w:val="0049062B"/>
    <w:rsid w:val="00490E13"/>
    <w:rsid w:val="0049141E"/>
    <w:rsid w:val="004916DF"/>
    <w:rsid w:val="00491703"/>
    <w:rsid w:val="00491995"/>
    <w:rsid w:val="004919AC"/>
    <w:rsid w:val="00491AAC"/>
    <w:rsid w:val="00491B80"/>
    <w:rsid w:val="0049205E"/>
    <w:rsid w:val="0049228D"/>
    <w:rsid w:val="004927C0"/>
    <w:rsid w:val="00492A07"/>
    <w:rsid w:val="00493048"/>
    <w:rsid w:val="004938BC"/>
    <w:rsid w:val="00493E28"/>
    <w:rsid w:val="0049414F"/>
    <w:rsid w:val="00494159"/>
    <w:rsid w:val="0049478A"/>
    <w:rsid w:val="0049488C"/>
    <w:rsid w:val="00494A28"/>
    <w:rsid w:val="00494EB7"/>
    <w:rsid w:val="00494FCA"/>
    <w:rsid w:val="00495A21"/>
    <w:rsid w:val="00496664"/>
    <w:rsid w:val="004971D0"/>
    <w:rsid w:val="00497B47"/>
    <w:rsid w:val="00497BC2"/>
    <w:rsid w:val="004A0D10"/>
    <w:rsid w:val="004A0E55"/>
    <w:rsid w:val="004A18B6"/>
    <w:rsid w:val="004A1B04"/>
    <w:rsid w:val="004A1FBC"/>
    <w:rsid w:val="004A1FF3"/>
    <w:rsid w:val="004A25B9"/>
    <w:rsid w:val="004A3648"/>
    <w:rsid w:val="004A3B2B"/>
    <w:rsid w:val="004A412D"/>
    <w:rsid w:val="004A42CA"/>
    <w:rsid w:val="004A4B1A"/>
    <w:rsid w:val="004A4F4A"/>
    <w:rsid w:val="004A53D7"/>
    <w:rsid w:val="004A57C0"/>
    <w:rsid w:val="004A59B7"/>
    <w:rsid w:val="004A5AB7"/>
    <w:rsid w:val="004A5C90"/>
    <w:rsid w:val="004A618A"/>
    <w:rsid w:val="004A6A23"/>
    <w:rsid w:val="004A6A26"/>
    <w:rsid w:val="004A6B71"/>
    <w:rsid w:val="004A6FFE"/>
    <w:rsid w:val="004A70D5"/>
    <w:rsid w:val="004A7645"/>
    <w:rsid w:val="004A77C9"/>
    <w:rsid w:val="004A7D55"/>
    <w:rsid w:val="004B003F"/>
    <w:rsid w:val="004B0337"/>
    <w:rsid w:val="004B08C1"/>
    <w:rsid w:val="004B0A3C"/>
    <w:rsid w:val="004B0D6B"/>
    <w:rsid w:val="004B0E92"/>
    <w:rsid w:val="004B1093"/>
    <w:rsid w:val="004B127B"/>
    <w:rsid w:val="004B141D"/>
    <w:rsid w:val="004B1847"/>
    <w:rsid w:val="004B1B30"/>
    <w:rsid w:val="004B257D"/>
    <w:rsid w:val="004B2772"/>
    <w:rsid w:val="004B2A70"/>
    <w:rsid w:val="004B2BAF"/>
    <w:rsid w:val="004B2C17"/>
    <w:rsid w:val="004B2ED1"/>
    <w:rsid w:val="004B3013"/>
    <w:rsid w:val="004B3160"/>
    <w:rsid w:val="004B3D73"/>
    <w:rsid w:val="004B3FD7"/>
    <w:rsid w:val="004B4541"/>
    <w:rsid w:val="004B4765"/>
    <w:rsid w:val="004B4E85"/>
    <w:rsid w:val="004B5105"/>
    <w:rsid w:val="004B563D"/>
    <w:rsid w:val="004B579B"/>
    <w:rsid w:val="004B5B2B"/>
    <w:rsid w:val="004B687E"/>
    <w:rsid w:val="004B6D58"/>
    <w:rsid w:val="004B77E7"/>
    <w:rsid w:val="004C05E6"/>
    <w:rsid w:val="004C07E6"/>
    <w:rsid w:val="004C0F5C"/>
    <w:rsid w:val="004C104E"/>
    <w:rsid w:val="004C11D5"/>
    <w:rsid w:val="004C13D5"/>
    <w:rsid w:val="004C1645"/>
    <w:rsid w:val="004C1C7A"/>
    <w:rsid w:val="004C245F"/>
    <w:rsid w:val="004C2509"/>
    <w:rsid w:val="004C300F"/>
    <w:rsid w:val="004C3176"/>
    <w:rsid w:val="004C3393"/>
    <w:rsid w:val="004C342F"/>
    <w:rsid w:val="004C3D6B"/>
    <w:rsid w:val="004C4B16"/>
    <w:rsid w:val="004C4BEA"/>
    <w:rsid w:val="004C57AD"/>
    <w:rsid w:val="004C5A13"/>
    <w:rsid w:val="004C5CE2"/>
    <w:rsid w:val="004C5D9E"/>
    <w:rsid w:val="004C61F7"/>
    <w:rsid w:val="004C6A58"/>
    <w:rsid w:val="004C7508"/>
    <w:rsid w:val="004C7B9E"/>
    <w:rsid w:val="004D0600"/>
    <w:rsid w:val="004D063D"/>
    <w:rsid w:val="004D0D35"/>
    <w:rsid w:val="004D0E6A"/>
    <w:rsid w:val="004D0E9C"/>
    <w:rsid w:val="004D1846"/>
    <w:rsid w:val="004D19B5"/>
    <w:rsid w:val="004D1C86"/>
    <w:rsid w:val="004D2913"/>
    <w:rsid w:val="004D3077"/>
    <w:rsid w:val="004D32EA"/>
    <w:rsid w:val="004D361A"/>
    <w:rsid w:val="004D367D"/>
    <w:rsid w:val="004D3B92"/>
    <w:rsid w:val="004D3C41"/>
    <w:rsid w:val="004D3C52"/>
    <w:rsid w:val="004D3D1D"/>
    <w:rsid w:val="004D40AF"/>
    <w:rsid w:val="004D40C5"/>
    <w:rsid w:val="004D413D"/>
    <w:rsid w:val="004D4269"/>
    <w:rsid w:val="004D4321"/>
    <w:rsid w:val="004D48BA"/>
    <w:rsid w:val="004D4AE9"/>
    <w:rsid w:val="004D5AC0"/>
    <w:rsid w:val="004D5E3C"/>
    <w:rsid w:val="004D5E60"/>
    <w:rsid w:val="004D690B"/>
    <w:rsid w:val="004D6A27"/>
    <w:rsid w:val="004D6CCE"/>
    <w:rsid w:val="004D6E18"/>
    <w:rsid w:val="004D72C4"/>
    <w:rsid w:val="004D7372"/>
    <w:rsid w:val="004D776D"/>
    <w:rsid w:val="004D79A0"/>
    <w:rsid w:val="004E000A"/>
    <w:rsid w:val="004E06F4"/>
    <w:rsid w:val="004E1176"/>
    <w:rsid w:val="004E144E"/>
    <w:rsid w:val="004E15AA"/>
    <w:rsid w:val="004E18C0"/>
    <w:rsid w:val="004E1A1F"/>
    <w:rsid w:val="004E1BE1"/>
    <w:rsid w:val="004E2004"/>
    <w:rsid w:val="004E2638"/>
    <w:rsid w:val="004E2A1F"/>
    <w:rsid w:val="004E2BC1"/>
    <w:rsid w:val="004E2D78"/>
    <w:rsid w:val="004E35B9"/>
    <w:rsid w:val="004E3B74"/>
    <w:rsid w:val="004E4512"/>
    <w:rsid w:val="004E4D6E"/>
    <w:rsid w:val="004E4E96"/>
    <w:rsid w:val="004E5338"/>
    <w:rsid w:val="004E5424"/>
    <w:rsid w:val="004E576F"/>
    <w:rsid w:val="004E5C05"/>
    <w:rsid w:val="004E5DA7"/>
    <w:rsid w:val="004E5E46"/>
    <w:rsid w:val="004E604F"/>
    <w:rsid w:val="004E6458"/>
    <w:rsid w:val="004E6FDE"/>
    <w:rsid w:val="004E793E"/>
    <w:rsid w:val="004E79FD"/>
    <w:rsid w:val="004E7A64"/>
    <w:rsid w:val="004E7B8A"/>
    <w:rsid w:val="004E7DF4"/>
    <w:rsid w:val="004E7E77"/>
    <w:rsid w:val="004E7F7C"/>
    <w:rsid w:val="004F0440"/>
    <w:rsid w:val="004F0822"/>
    <w:rsid w:val="004F0E34"/>
    <w:rsid w:val="004F2009"/>
    <w:rsid w:val="004F213F"/>
    <w:rsid w:val="004F21AB"/>
    <w:rsid w:val="004F2D62"/>
    <w:rsid w:val="004F2DFD"/>
    <w:rsid w:val="004F315A"/>
    <w:rsid w:val="004F341F"/>
    <w:rsid w:val="004F3B6F"/>
    <w:rsid w:val="004F3BC9"/>
    <w:rsid w:val="004F403D"/>
    <w:rsid w:val="004F4814"/>
    <w:rsid w:val="004F4E9E"/>
    <w:rsid w:val="004F519B"/>
    <w:rsid w:val="004F51DD"/>
    <w:rsid w:val="004F53C7"/>
    <w:rsid w:val="004F5503"/>
    <w:rsid w:val="004F5593"/>
    <w:rsid w:val="004F5A0C"/>
    <w:rsid w:val="004F5B61"/>
    <w:rsid w:val="004F5F3D"/>
    <w:rsid w:val="004F6052"/>
    <w:rsid w:val="004F61BD"/>
    <w:rsid w:val="004F65BD"/>
    <w:rsid w:val="004F6858"/>
    <w:rsid w:val="004F6B12"/>
    <w:rsid w:val="004F6C50"/>
    <w:rsid w:val="004F72A8"/>
    <w:rsid w:val="00500714"/>
    <w:rsid w:val="00500790"/>
    <w:rsid w:val="00500DB2"/>
    <w:rsid w:val="00500E71"/>
    <w:rsid w:val="005021F4"/>
    <w:rsid w:val="005023B6"/>
    <w:rsid w:val="005024CA"/>
    <w:rsid w:val="0050324B"/>
    <w:rsid w:val="005032B6"/>
    <w:rsid w:val="005033A9"/>
    <w:rsid w:val="00503C6A"/>
    <w:rsid w:val="00503EC6"/>
    <w:rsid w:val="0050444C"/>
    <w:rsid w:val="00504E1F"/>
    <w:rsid w:val="005050F7"/>
    <w:rsid w:val="0050525C"/>
    <w:rsid w:val="00505955"/>
    <w:rsid w:val="005060DB"/>
    <w:rsid w:val="00506198"/>
    <w:rsid w:val="0050631C"/>
    <w:rsid w:val="00506369"/>
    <w:rsid w:val="005065E5"/>
    <w:rsid w:val="00506DB6"/>
    <w:rsid w:val="00506EF3"/>
    <w:rsid w:val="00506F42"/>
    <w:rsid w:val="00507478"/>
    <w:rsid w:val="0050797A"/>
    <w:rsid w:val="00507A0C"/>
    <w:rsid w:val="00510288"/>
    <w:rsid w:val="005102A6"/>
    <w:rsid w:val="005105EE"/>
    <w:rsid w:val="00510B2E"/>
    <w:rsid w:val="0051102A"/>
    <w:rsid w:val="005115C0"/>
    <w:rsid w:val="005115EB"/>
    <w:rsid w:val="005118FE"/>
    <w:rsid w:val="00511AF8"/>
    <w:rsid w:val="00511B14"/>
    <w:rsid w:val="005122DB"/>
    <w:rsid w:val="005125C6"/>
    <w:rsid w:val="00512E1F"/>
    <w:rsid w:val="005130A8"/>
    <w:rsid w:val="0051356D"/>
    <w:rsid w:val="005135AD"/>
    <w:rsid w:val="00513655"/>
    <w:rsid w:val="00513AAE"/>
    <w:rsid w:val="00513DE7"/>
    <w:rsid w:val="005141BD"/>
    <w:rsid w:val="005142CF"/>
    <w:rsid w:val="005145DC"/>
    <w:rsid w:val="0051497A"/>
    <w:rsid w:val="00515287"/>
    <w:rsid w:val="005158FC"/>
    <w:rsid w:val="00515C14"/>
    <w:rsid w:val="00516C4F"/>
    <w:rsid w:val="00517648"/>
    <w:rsid w:val="0051781C"/>
    <w:rsid w:val="00517DED"/>
    <w:rsid w:val="005200CC"/>
    <w:rsid w:val="005209C9"/>
    <w:rsid w:val="00521184"/>
    <w:rsid w:val="00521342"/>
    <w:rsid w:val="0052163A"/>
    <w:rsid w:val="0052167B"/>
    <w:rsid w:val="005217FB"/>
    <w:rsid w:val="0052221E"/>
    <w:rsid w:val="005222EB"/>
    <w:rsid w:val="00522317"/>
    <w:rsid w:val="005225D7"/>
    <w:rsid w:val="005229EA"/>
    <w:rsid w:val="00522B7F"/>
    <w:rsid w:val="00522BC9"/>
    <w:rsid w:val="00523174"/>
    <w:rsid w:val="00523357"/>
    <w:rsid w:val="00523853"/>
    <w:rsid w:val="00523D95"/>
    <w:rsid w:val="00523E9D"/>
    <w:rsid w:val="00523FA1"/>
    <w:rsid w:val="0052456C"/>
    <w:rsid w:val="00524992"/>
    <w:rsid w:val="005251B4"/>
    <w:rsid w:val="005257D6"/>
    <w:rsid w:val="00525A02"/>
    <w:rsid w:val="00526234"/>
    <w:rsid w:val="005270D0"/>
    <w:rsid w:val="005273A1"/>
    <w:rsid w:val="00527DE3"/>
    <w:rsid w:val="0053027F"/>
    <w:rsid w:val="0053066C"/>
    <w:rsid w:val="0053080A"/>
    <w:rsid w:val="00530C78"/>
    <w:rsid w:val="00530E30"/>
    <w:rsid w:val="00530EA7"/>
    <w:rsid w:val="005311A7"/>
    <w:rsid w:val="0053178D"/>
    <w:rsid w:val="0053201A"/>
    <w:rsid w:val="0053215A"/>
    <w:rsid w:val="0053246F"/>
    <w:rsid w:val="00532E60"/>
    <w:rsid w:val="0053376A"/>
    <w:rsid w:val="00533C3A"/>
    <w:rsid w:val="00533CA2"/>
    <w:rsid w:val="00533DA2"/>
    <w:rsid w:val="0053410E"/>
    <w:rsid w:val="00534851"/>
    <w:rsid w:val="00535052"/>
    <w:rsid w:val="005352FA"/>
    <w:rsid w:val="0053541F"/>
    <w:rsid w:val="00535A55"/>
    <w:rsid w:val="00535D88"/>
    <w:rsid w:val="00535F07"/>
    <w:rsid w:val="00536080"/>
    <w:rsid w:val="0053615C"/>
    <w:rsid w:val="00536615"/>
    <w:rsid w:val="00536848"/>
    <w:rsid w:val="00536879"/>
    <w:rsid w:val="00536AB8"/>
    <w:rsid w:val="00536B42"/>
    <w:rsid w:val="00536C25"/>
    <w:rsid w:val="00536CC6"/>
    <w:rsid w:val="005379E2"/>
    <w:rsid w:val="005401E1"/>
    <w:rsid w:val="00540496"/>
    <w:rsid w:val="005404A2"/>
    <w:rsid w:val="00540921"/>
    <w:rsid w:val="00540A72"/>
    <w:rsid w:val="005423FA"/>
    <w:rsid w:val="00542FA5"/>
    <w:rsid w:val="00543089"/>
    <w:rsid w:val="0054314C"/>
    <w:rsid w:val="005432D7"/>
    <w:rsid w:val="00543B70"/>
    <w:rsid w:val="00544404"/>
    <w:rsid w:val="0054449D"/>
    <w:rsid w:val="005447EA"/>
    <w:rsid w:val="00544D4F"/>
    <w:rsid w:val="00544E09"/>
    <w:rsid w:val="00545341"/>
    <w:rsid w:val="005458C8"/>
    <w:rsid w:val="00545D47"/>
    <w:rsid w:val="00545E46"/>
    <w:rsid w:val="00545E5D"/>
    <w:rsid w:val="00546158"/>
    <w:rsid w:val="005461D3"/>
    <w:rsid w:val="0054708B"/>
    <w:rsid w:val="005471E2"/>
    <w:rsid w:val="00547690"/>
    <w:rsid w:val="005477C8"/>
    <w:rsid w:val="005479E1"/>
    <w:rsid w:val="00547C04"/>
    <w:rsid w:val="005500C5"/>
    <w:rsid w:val="00550535"/>
    <w:rsid w:val="00550A91"/>
    <w:rsid w:val="00550DE4"/>
    <w:rsid w:val="0055154D"/>
    <w:rsid w:val="00551836"/>
    <w:rsid w:val="00551CB1"/>
    <w:rsid w:val="00551E61"/>
    <w:rsid w:val="00552054"/>
    <w:rsid w:val="005529AE"/>
    <w:rsid w:val="005531A0"/>
    <w:rsid w:val="00553750"/>
    <w:rsid w:val="00553BBC"/>
    <w:rsid w:val="00553C4A"/>
    <w:rsid w:val="00553DFD"/>
    <w:rsid w:val="00554A87"/>
    <w:rsid w:val="00554C21"/>
    <w:rsid w:val="00554FA6"/>
    <w:rsid w:val="00554FFB"/>
    <w:rsid w:val="00555145"/>
    <w:rsid w:val="005551E9"/>
    <w:rsid w:val="0055535E"/>
    <w:rsid w:val="00555F8A"/>
    <w:rsid w:val="0055661B"/>
    <w:rsid w:val="00556A82"/>
    <w:rsid w:val="00556E2B"/>
    <w:rsid w:val="00556F64"/>
    <w:rsid w:val="0055716A"/>
    <w:rsid w:val="00557190"/>
    <w:rsid w:val="005576A3"/>
    <w:rsid w:val="005604B2"/>
    <w:rsid w:val="005605CD"/>
    <w:rsid w:val="0056069A"/>
    <w:rsid w:val="00560C1A"/>
    <w:rsid w:val="00560CD3"/>
    <w:rsid w:val="00560CD9"/>
    <w:rsid w:val="00560F6B"/>
    <w:rsid w:val="00560FC6"/>
    <w:rsid w:val="00561DFE"/>
    <w:rsid w:val="0056215B"/>
    <w:rsid w:val="005621DE"/>
    <w:rsid w:val="00562212"/>
    <w:rsid w:val="00562542"/>
    <w:rsid w:val="00562EAD"/>
    <w:rsid w:val="00562F2C"/>
    <w:rsid w:val="00562FE4"/>
    <w:rsid w:val="00563FA6"/>
    <w:rsid w:val="005641E0"/>
    <w:rsid w:val="005647F9"/>
    <w:rsid w:val="005648BD"/>
    <w:rsid w:val="00564A0E"/>
    <w:rsid w:val="00564A4D"/>
    <w:rsid w:val="00564E30"/>
    <w:rsid w:val="005658CA"/>
    <w:rsid w:val="00565B93"/>
    <w:rsid w:val="00565C21"/>
    <w:rsid w:val="00565FEA"/>
    <w:rsid w:val="005665DD"/>
    <w:rsid w:val="0056688A"/>
    <w:rsid w:val="00566958"/>
    <w:rsid w:val="0056697C"/>
    <w:rsid w:val="005678E2"/>
    <w:rsid w:val="00567D58"/>
    <w:rsid w:val="005702BA"/>
    <w:rsid w:val="00570679"/>
    <w:rsid w:val="005708F5"/>
    <w:rsid w:val="005709AE"/>
    <w:rsid w:val="00571069"/>
    <w:rsid w:val="00571422"/>
    <w:rsid w:val="00571C1F"/>
    <w:rsid w:val="00572369"/>
    <w:rsid w:val="0057263C"/>
    <w:rsid w:val="00572684"/>
    <w:rsid w:val="005726FB"/>
    <w:rsid w:val="005729FA"/>
    <w:rsid w:val="00572D84"/>
    <w:rsid w:val="00572F14"/>
    <w:rsid w:val="00572FB8"/>
    <w:rsid w:val="00573E58"/>
    <w:rsid w:val="00574DF6"/>
    <w:rsid w:val="005751F8"/>
    <w:rsid w:val="0057528C"/>
    <w:rsid w:val="00575582"/>
    <w:rsid w:val="005756F5"/>
    <w:rsid w:val="00575A5F"/>
    <w:rsid w:val="00575B3B"/>
    <w:rsid w:val="00576204"/>
    <w:rsid w:val="0057662A"/>
    <w:rsid w:val="00576B4A"/>
    <w:rsid w:val="0057735C"/>
    <w:rsid w:val="005777BE"/>
    <w:rsid w:val="0057788E"/>
    <w:rsid w:val="00577C6E"/>
    <w:rsid w:val="00577D64"/>
    <w:rsid w:val="0058052D"/>
    <w:rsid w:val="00580F00"/>
    <w:rsid w:val="00581715"/>
    <w:rsid w:val="00581A9B"/>
    <w:rsid w:val="00581BD6"/>
    <w:rsid w:val="00582110"/>
    <w:rsid w:val="005822B6"/>
    <w:rsid w:val="005823B1"/>
    <w:rsid w:val="00582543"/>
    <w:rsid w:val="00582BB9"/>
    <w:rsid w:val="00582DF7"/>
    <w:rsid w:val="00582E2E"/>
    <w:rsid w:val="00582EA9"/>
    <w:rsid w:val="005842D9"/>
    <w:rsid w:val="0058473F"/>
    <w:rsid w:val="00584E19"/>
    <w:rsid w:val="00584FCC"/>
    <w:rsid w:val="00585BBE"/>
    <w:rsid w:val="00585FD2"/>
    <w:rsid w:val="00586372"/>
    <w:rsid w:val="00586401"/>
    <w:rsid w:val="00586560"/>
    <w:rsid w:val="00586969"/>
    <w:rsid w:val="00586D30"/>
    <w:rsid w:val="00586D77"/>
    <w:rsid w:val="00586DE2"/>
    <w:rsid w:val="0058780F"/>
    <w:rsid w:val="00587815"/>
    <w:rsid w:val="005878E5"/>
    <w:rsid w:val="00587A54"/>
    <w:rsid w:val="00587A99"/>
    <w:rsid w:val="00587B73"/>
    <w:rsid w:val="00587C45"/>
    <w:rsid w:val="00587CFC"/>
    <w:rsid w:val="005904E7"/>
    <w:rsid w:val="0059059E"/>
    <w:rsid w:val="005907F4"/>
    <w:rsid w:val="005908B8"/>
    <w:rsid w:val="005910E0"/>
    <w:rsid w:val="005917AE"/>
    <w:rsid w:val="00591AE6"/>
    <w:rsid w:val="00591C27"/>
    <w:rsid w:val="00591D63"/>
    <w:rsid w:val="00591ED3"/>
    <w:rsid w:val="0059200D"/>
    <w:rsid w:val="00592967"/>
    <w:rsid w:val="00592C43"/>
    <w:rsid w:val="00592F5A"/>
    <w:rsid w:val="005931E7"/>
    <w:rsid w:val="00593C41"/>
    <w:rsid w:val="00593E80"/>
    <w:rsid w:val="00594AD9"/>
    <w:rsid w:val="00594F9E"/>
    <w:rsid w:val="00595462"/>
    <w:rsid w:val="00595634"/>
    <w:rsid w:val="00595A7A"/>
    <w:rsid w:val="00595CB3"/>
    <w:rsid w:val="00596DB5"/>
    <w:rsid w:val="0059762E"/>
    <w:rsid w:val="00597E69"/>
    <w:rsid w:val="005A0202"/>
    <w:rsid w:val="005A08E8"/>
    <w:rsid w:val="005A11AB"/>
    <w:rsid w:val="005A1FB3"/>
    <w:rsid w:val="005A2077"/>
    <w:rsid w:val="005A248A"/>
    <w:rsid w:val="005A29C7"/>
    <w:rsid w:val="005A2CE3"/>
    <w:rsid w:val="005A31F8"/>
    <w:rsid w:val="005A38B1"/>
    <w:rsid w:val="005A3CBB"/>
    <w:rsid w:val="005A4167"/>
    <w:rsid w:val="005A424C"/>
    <w:rsid w:val="005A4A04"/>
    <w:rsid w:val="005A57B8"/>
    <w:rsid w:val="005A5B39"/>
    <w:rsid w:val="005A5F1E"/>
    <w:rsid w:val="005A60B4"/>
    <w:rsid w:val="005A61D3"/>
    <w:rsid w:val="005A6344"/>
    <w:rsid w:val="005A6DA2"/>
    <w:rsid w:val="005A71E5"/>
    <w:rsid w:val="005A74D4"/>
    <w:rsid w:val="005B0197"/>
    <w:rsid w:val="005B0663"/>
    <w:rsid w:val="005B1243"/>
    <w:rsid w:val="005B144E"/>
    <w:rsid w:val="005B1AC5"/>
    <w:rsid w:val="005B2D5B"/>
    <w:rsid w:val="005B3403"/>
    <w:rsid w:val="005B4853"/>
    <w:rsid w:val="005B4855"/>
    <w:rsid w:val="005B5153"/>
    <w:rsid w:val="005B5351"/>
    <w:rsid w:val="005B5741"/>
    <w:rsid w:val="005B5C54"/>
    <w:rsid w:val="005B5CF7"/>
    <w:rsid w:val="005B6984"/>
    <w:rsid w:val="005B6A7B"/>
    <w:rsid w:val="005B7120"/>
    <w:rsid w:val="005B7214"/>
    <w:rsid w:val="005B782A"/>
    <w:rsid w:val="005B7B2D"/>
    <w:rsid w:val="005C0CBE"/>
    <w:rsid w:val="005C0E64"/>
    <w:rsid w:val="005C11F6"/>
    <w:rsid w:val="005C1E37"/>
    <w:rsid w:val="005C2945"/>
    <w:rsid w:val="005C2D11"/>
    <w:rsid w:val="005C2F52"/>
    <w:rsid w:val="005C3D01"/>
    <w:rsid w:val="005C4348"/>
    <w:rsid w:val="005C462D"/>
    <w:rsid w:val="005C4959"/>
    <w:rsid w:val="005C4A9E"/>
    <w:rsid w:val="005C571A"/>
    <w:rsid w:val="005C581E"/>
    <w:rsid w:val="005C5ABF"/>
    <w:rsid w:val="005C67A3"/>
    <w:rsid w:val="005C6CD5"/>
    <w:rsid w:val="005C7032"/>
    <w:rsid w:val="005C73C1"/>
    <w:rsid w:val="005C7891"/>
    <w:rsid w:val="005C7966"/>
    <w:rsid w:val="005D1304"/>
    <w:rsid w:val="005D13F0"/>
    <w:rsid w:val="005D1465"/>
    <w:rsid w:val="005D1590"/>
    <w:rsid w:val="005D1E22"/>
    <w:rsid w:val="005D2066"/>
    <w:rsid w:val="005D20AA"/>
    <w:rsid w:val="005D2561"/>
    <w:rsid w:val="005D26C4"/>
    <w:rsid w:val="005D2CD1"/>
    <w:rsid w:val="005D3B12"/>
    <w:rsid w:val="005D3E5E"/>
    <w:rsid w:val="005D4299"/>
    <w:rsid w:val="005D475E"/>
    <w:rsid w:val="005D4A9A"/>
    <w:rsid w:val="005D4B3C"/>
    <w:rsid w:val="005D4F3D"/>
    <w:rsid w:val="005D51A5"/>
    <w:rsid w:val="005D5492"/>
    <w:rsid w:val="005D5753"/>
    <w:rsid w:val="005D5A16"/>
    <w:rsid w:val="005D5A9C"/>
    <w:rsid w:val="005D627E"/>
    <w:rsid w:val="005D6350"/>
    <w:rsid w:val="005D6447"/>
    <w:rsid w:val="005D653B"/>
    <w:rsid w:val="005D6843"/>
    <w:rsid w:val="005D6AB6"/>
    <w:rsid w:val="005D6B04"/>
    <w:rsid w:val="005D6EBB"/>
    <w:rsid w:val="005D76B9"/>
    <w:rsid w:val="005E04F7"/>
    <w:rsid w:val="005E068F"/>
    <w:rsid w:val="005E07E2"/>
    <w:rsid w:val="005E0A58"/>
    <w:rsid w:val="005E0FB9"/>
    <w:rsid w:val="005E13B3"/>
    <w:rsid w:val="005E1ED1"/>
    <w:rsid w:val="005E2309"/>
    <w:rsid w:val="005E265D"/>
    <w:rsid w:val="005E2F41"/>
    <w:rsid w:val="005E3078"/>
    <w:rsid w:val="005E3285"/>
    <w:rsid w:val="005E335B"/>
    <w:rsid w:val="005E36EB"/>
    <w:rsid w:val="005E3D14"/>
    <w:rsid w:val="005E4250"/>
    <w:rsid w:val="005E44A3"/>
    <w:rsid w:val="005E46EF"/>
    <w:rsid w:val="005E48E8"/>
    <w:rsid w:val="005E49D8"/>
    <w:rsid w:val="005E4B03"/>
    <w:rsid w:val="005E4B45"/>
    <w:rsid w:val="005E4E4C"/>
    <w:rsid w:val="005E5283"/>
    <w:rsid w:val="005E5816"/>
    <w:rsid w:val="005E5A9D"/>
    <w:rsid w:val="005E6B27"/>
    <w:rsid w:val="005E74C5"/>
    <w:rsid w:val="005F0064"/>
    <w:rsid w:val="005F071E"/>
    <w:rsid w:val="005F0BCF"/>
    <w:rsid w:val="005F0FDF"/>
    <w:rsid w:val="005F15A6"/>
    <w:rsid w:val="005F16DB"/>
    <w:rsid w:val="005F1713"/>
    <w:rsid w:val="005F1B47"/>
    <w:rsid w:val="005F1F44"/>
    <w:rsid w:val="005F20B2"/>
    <w:rsid w:val="005F22E5"/>
    <w:rsid w:val="005F2884"/>
    <w:rsid w:val="005F304D"/>
    <w:rsid w:val="005F3741"/>
    <w:rsid w:val="005F3B4E"/>
    <w:rsid w:val="005F3D79"/>
    <w:rsid w:val="005F4739"/>
    <w:rsid w:val="005F5287"/>
    <w:rsid w:val="005F52F6"/>
    <w:rsid w:val="005F59CE"/>
    <w:rsid w:val="005F66F6"/>
    <w:rsid w:val="005F674A"/>
    <w:rsid w:val="005F75B0"/>
    <w:rsid w:val="005F7732"/>
    <w:rsid w:val="005F7999"/>
    <w:rsid w:val="005F7A14"/>
    <w:rsid w:val="006002C8"/>
    <w:rsid w:val="00600B98"/>
    <w:rsid w:val="00600FAC"/>
    <w:rsid w:val="00601587"/>
    <w:rsid w:val="0060194C"/>
    <w:rsid w:val="00601CF9"/>
    <w:rsid w:val="00601E77"/>
    <w:rsid w:val="006021D7"/>
    <w:rsid w:val="006023BC"/>
    <w:rsid w:val="0060272E"/>
    <w:rsid w:val="006034CA"/>
    <w:rsid w:val="006035B9"/>
    <w:rsid w:val="00603AD8"/>
    <w:rsid w:val="006040E6"/>
    <w:rsid w:val="006045E6"/>
    <w:rsid w:val="006047F4"/>
    <w:rsid w:val="00604A56"/>
    <w:rsid w:val="00605557"/>
    <w:rsid w:val="0060574C"/>
    <w:rsid w:val="0060586F"/>
    <w:rsid w:val="00605C01"/>
    <w:rsid w:val="006060B5"/>
    <w:rsid w:val="0060693B"/>
    <w:rsid w:val="00606E94"/>
    <w:rsid w:val="006073AC"/>
    <w:rsid w:val="006075BC"/>
    <w:rsid w:val="00607A2A"/>
    <w:rsid w:val="00607C76"/>
    <w:rsid w:val="00607CDB"/>
    <w:rsid w:val="006103D7"/>
    <w:rsid w:val="006104BD"/>
    <w:rsid w:val="00610532"/>
    <w:rsid w:val="00610A20"/>
    <w:rsid w:val="006111DA"/>
    <w:rsid w:val="00611570"/>
    <w:rsid w:val="00611596"/>
    <w:rsid w:val="006119FE"/>
    <w:rsid w:val="0061204B"/>
    <w:rsid w:val="006125AC"/>
    <w:rsid w:val="00612626"/>
    <w:rsid w:val="006126F2"/>
    <w:rsid w:val="00612A50"/>
    <w:rsid w:val="00612CEC"/>
    <w:rsid w:val="00613456"/>
    <w:rsid w:val="006135FA"/>
    <w:rsid w:val="00613D64"/>
    <w:rsid w:val="0061418B"/>
    <w:rsid w:val="00614E25"/>
    <w:rsid w:val="00614F22"/>
    <w:rsid w:val="00614F35"/>
    <w:rsid w:val="006152BD"/>
    <w:rsid w:val="006160E3"/>
    <w:rsid w:val="00616100"/>
    <w:rsid w:val="006164E9"/>
    <w:rsid w:val="00616546"/>
    <w:rsid w:val="006168E5"/>
    <w:rsid w:val="00616E88"/>
    <w:rsid w:val="006177D2"/>
    <w:rsid w:val="00617F7C"/>
    <w:rsid w:val="006203D4"/>
    <w:rsid w:val="00620723"/>
    <w:rsid w:val="0062076D"/>
    <w:rsid w:val="006208B2"/>
    <w:rsid w:val="00620B94"/>
    <w:rsid w:val="00620C2E"/>
    <w:rsid w:val="00621007"/>
    <w:rsid w:val="006212DE"/>
    <w:rsid w:val="0062141D"/>
    <w:rsid w:val="00621620"/>
    <w:rsid w:val="00621749"/>
    <w:rsid w:val="00621DB1"/>
    <w:rsid w:val="0062215B"/>
    <w:rsid w:val="00622362"/>
    <w:rsid w:val="00622773"/>
    <w:rsid w:val="00622A09"/>
    <w:rsid w:val="00622C4B"/>
    <w:rsid w:val="00622D04"/>
    <w:rsid w:val="0062319E"/>
    <w:rsid w:val="00623592"/>
    <w:rsid w:val="0062387D"/>
    <w:rsid w:val="00623C2B"/>
    <w:rsid w:val="0062480F"/>
    <w:rsid w:val="00624E73"/>
    <w:rsid w:val="00624FDB"/>
    <w:rsid w:val="00625037"/>
    <w:rsid w:val="00625371"/>
    <w:rsid w:val="006254AE"/>
    <w:rsid w:val="006255B5"/>
    <w:rsid w:val="00625947"/>
    <w:rsid w:val="00625962"/>
    <w:rsid w:val="00625AB7"/>
    <w:rsid w:val="006260CB"/>
    <w:rsid w:val="00626BDE"/>
    <w:rsid w:val="00627023"/>
    <w:rsid w:val="006276FA"/>
    <w:rsid w:val="00627ECE"/>
    <w:rsid w:val="00630697"/>
    <w:rsid w:val="00630820"/>
    <w:rsid w:val="00630B33"/>
    <w:rsid w:val="00630C3E"/>
    <w:rsid w:val="00630EE5"/>
    <w:rsid w:val="00631502"/>
    <w:rsid w:val="006315B9"/>
    <w:rsid w:val="006317ED"/>
    <w:rsid w:val="006319DF"/>
    <w:rsid w:val="00631B57"/>
    <w:rsid w:val="00631E18"/>
    <w:rsid w:val="00631EA9"/>
    <w:rsid w:val="006321A8"/>
    <w:rsid w:val="00632272"/>
    <w:rsid w:val="006335BC"/>
    <w:rsid w:val="00633672"/>
    <w:rsid w:val="00633ED6"/>
    <w:rsid w:val="00633F60"/>
    <w:rsid w:val="006342F4"/>
    <w:rsid w:val="00634AA8"/>
    <w:rsid w:val="00634F0C"/>
    <w:rsid w:val="006350E8"/>
    <w:rsid w:val="0063525A"/>
    <w:rsid w:val="00635346"/>
    <w:rsid w:val="006353C3"/>
    <w:rsid w:val="00635709"/>
    <w:rsid w:val="00635F1C"/>
    <w:rsid w:val="00636AC0"/>
    <w:rsid w:val="00636BCF"/>
    <w:rsid w:val="00636C01"/>
    <w:rsid w:val="00636C7E"/>
    <w:rsid w:val="00637245"/>
    <w:rsid w:val="00640BA6"/>
    <w:rsid w:val="00640EF7"/>
    <w:rsid w:val="0064110B"/>
    <w:rsid w:val="006411AF"/>
    <w:rsid w:val="00641216"/>
    <w:rsid w:val="006414A4"/>
    <w:rsid w:val="00641BE7"/>
    <w:rsid w:val="00641C36"/>
    <w:rsid w:val="00641C3E"/>
    <w:rsid w:val="006421B3"/>
    <w:rsid w:val="006428EE"/>
    <w:rsid w:val="00643256"/>
    <w:rsid w:val="00643288"/>
    <w:rsid w:val="00643371"/>
    <w:rsid w:val="00643557"/>
    <w:rsid w:val="006436A1"/>
    <w:rsid w:val="006436B0"/>
    <w:rsid w:val="00643CCF"/>
    <w:rsid w:val="00643F10"/>
    <w:rsid w:val="00644141"/>
    <w:rsid w:val="006446CE"/>
    <w:rsid w:val="0064472A"/>
    <w:rsid w:val="006447CA"/>
    <w:rsid w:val="00644C51"/>
    <w:rsid w:val="00644F99"/>
    <w:rsid w:val="00645103"/>
    <w:rsid w:val="00645256"/>
    <w:rsid w:val="0064526D"/>
    <w:rsid w:val="00645318"/>
    <w:rsid w:val="00645752"/>
    <w:rsid w:val="0064597D"/>
    <w:rsid w:val="00646186"/>
    <w:rsid w:val="00646A3B"/>
    <w:rsid w:val="00647041"/>
    <w:rsid w:val="006471FF"/>
    <w:rsid w:val="0064731C"/>
    <w:rsid w:val="00647413"/>
    <w:rsid w:val="006474C0"/>
    <w:rsid w:val="00647BBB"/>
    <w:rsid w:val="00647C58"/>
    <w:rsid w:val="00647ED4"/>
    <w:rsid w:val="0065031B"/>
    <w:rsid w:val="006504EB"/>
    <w:rsid w:val="006509EE"/>
    <w:rsid w:val="006511CB"/>
    <w:rsid w:val="00651551"/>
    <w:rsid w:val="00651560"/>
    <w:rsid w:val="006517D4"/>
    <w:rsid w:val="00651D3C"/>
    <w:rsid w:val="00651DC6"/>
    <w:rsid w:val="00651DDE"/>
    <w:rsid w:val="00651F63"/>
    <w:rsid w:val="006530B4"/>
    <w:rsid w:val="00653262"/>
    <w:rsid w:val="006537A9"/>
    <w:rsid w:val="00653D4C"/>
    <w:rsid w:val="00653F83"/>
    <w:rsid w:val="0065494E"/>
    <w:rsid w:val="00654EF3"/>
    <w:rsid w:val="00655343"/>
    <w:rsid w:val="006553B7"/>
    <w:rsid w:val="006553CA"/>
    <w:rsid w:val="00655456"/>
    <w:rsid w:val="00655481"/>
    <w:rsid w:val="00655548"/>
    <w:rsid w:val="00655EA0"/>
    <w:rsid w:val="00655FA4"/>
    <w:rsid w:val="00656152"/>
    <w:rsid w:val="00656437"/>
    <w:rsid w:val="006564B3"/>
    <w:rsid w:val="006564D9"/>
    <w:rsid w:val="00656843"/>
    <w:rsid w:val="00656978"/>
    <w:rsid w:val="00656E6B"/>
    <w:rsid w:val="00656EEA"/>
    <w:rsid w:val="006573F8"/>
    <w:rsid w:val="00657446"/>
    <w:rsid w:val="006576E8"/>
    <w:rsid w:val="00660448"/>
    <w:rsid w:val="00660E5B"/>
    <w:rsid w:val="00661A1B"/>
    <w:rsid w:val="00661DD4"/>
    <w:rsid w:val="00661FAD"/>
    <w:rsid w:val="00662F68"/>
    <w:rsid w:val="006634DE"/>
    <w:rsid w:val="0066371E"/>
    <w:rsid w:val="0066442A"/>
    <w:rsid w:val="006644C9"/>
    <w:rsid w:val="00664EDD"/>
    <w:rsid w:val="006653BA"/>
    <w:rsid w:val="0066618A"/>
    <w:rsid w:val="006662C0"/>
    <w:rsid w:val="006665EA"/>
    <w:rsid w:val="00666A1B"/>
    <w:rsid w:val="00667057"/>
    <w:rsid w:val="00667DCB"/>
    <w:rsid w:val="00667F22"/>
    <w:rsid w:val="00667FC4"/>
    <w:rsid w:val="00671376"/>
    <w:rsid w:val="006714C3"/>
    <w:rsid w:val="006719DE"/>
    <w:rsid w:val="00671C11"/>
    <w:rsid w:val="00672224"/>
    <w:rsid w:val="00673043"/>
    <w:rsid w:val="00673B29"/>
    <w:rsid w:val="0067473B"/>
    <w:rsid w:val="006748DB"/>
    <w:rsid w:val="00675644"/>
    <w:rsid w:val="00675A18"/>
    <w:rsid w:val="00675C58"/>
    <w:rsid w:val="00676B03"/>
    <w:rsid w:val="00676C1E"/>
    <w:rsid w:val="00676CD0"/>
    <w:rsid w:val="00676D74"/>
    <w:rsid w:val="00676F90"/>
    <w:rsid w:val="006778AB"/>
    <w:rsid w:val="00680120"/>
    <w:rsid w:val="00680892"/>
    <w:rsid w:val="00680CE7"/>
    <w:rsid w:val="00681595"/>
    <w:rsid w:val="006815DA"/>
    <w:rsid w:val="00681653"/>
    <w:rsid w:val="00681661"/>
    <w:rsid w:val="00682FD8"/>
    <w:rsid w:val="006832EC"/>
    <w:rsid w:val="00683756"/>
    <w:rsid w:val="00683D13"/>
    <w:rsid w:val="00683DE4"/>
    <w:rsid w:val="00684499"/>
    <w:rsid w:val="006844AA"/>
    <w:rsid w:val="00684897"/>
    <w:rsid w:val="00684F3E"/>
    <w:rsid w:val="00684FD0"/>
    <w:rsid w:val="00685076"/>
    <w:rsid w:val="006853BA"/>
    <w:rsid w:val="00685626"/>
    <w:rsid w:val="00685874"/>
    <w:rsid w:val="00686096"/>
    <w:rsid w:val="006868A7"/>
    <w:rsid w:val="00686967"/>
    <w:rsid w:val="00686BF7"/>
    <w:rsid w:val="00686E40"/>
    <w:rsid w:val="006874E3"/>
    <w:rsid w:val="006875FE"/>
    <w:rsid w:val="00687902"/>
    <w:rsid w:val="00687B21"/>
    <w:rsid w:val="0069070E"/>
    <w:rsid w:val="0069073F"/>
    <w:rsid w:val="00690785"/>
    <w:rsid w:val="006908B4"/>
    <w:rsid w:val="00690CD3"/>
    <w:rsid w:val="00691550"/>
    <w:rsid w:val="0069159A"/>
    <w:rsid w:val="00692525"/>
    <w:rsid w:val="00693412"/>
    <w:rsid w:val="00693534"/>
    <w:rsid w:val="00693B2C"/>
    <w:rsid w:val="00693B4F"/>
    <w:rsid w:val="006941AC"/>
    <w:rsid w:val="00694D3E"/>
    <w:rsid w:val="00695027"/>
    <w:rsid w:val="006951D6"/>
    <w:rsid w:val="0069535C"/>
    <w:rsid w:val="00695D90"/>
    <w:rsid w:val="00695DCC"/>
    <w:rsid w:val="00696A0E"/>
    <w:rsid w:val="00696B47"/>
    <w:rsid w:val="00696FFD"/>
    <w:rsid w:val="00697349"/>
    <w:rsid w:val="006974DF"/>
    <w:rsid w:val="006975BD"/>
    <w:rsid w:val="006975F2"/>
    <w:rsid w:val="00697A57"/>
    <w:rsid w:val="006A009E"/>
    <w:rsid w:val="006A013E"/>
    <w:rsid w:val="006A08D9"/>
    <w:rsid w:val="006A0A89"/>
    <w:rsid w:val="006A0E42"/>
    <w:rsid w:val="006A0F89"/>
    <w:rsid w:val="006A0FE6"/>
    <w:rsid w:val="006A130D"/>
    <w:rsid w:val="006A1431"/>
    <w:rsid w:val="006A145A"/>
    <w:rsid w:val="006A1756"/>
    <w:rsid w:val="006A1C33"/>
    <w:rsid w:val="006A1E75"/>
    <w:rsid w:val="006A20F9"/>
    <w:rsid w:val="006A2576"/>
    <w:rsid w:val="006A2892"/>
    <w:rsid w:val="006A298D"/>
    <w:rsid w:val="006A2A6F"/>
    <w:rsid w:val="006A2CEB"/>
    <w:rsid w:val="006A3705"/>
    <w:rsid w:val="006A37FE"/>
    <w:rsid w:val="006A3D14"/>
    <w:rsid w:val="006A3E05"/>
    <w:rsid w:val="006A3F21"/>
    <w:rsid w:val="006A48D6"/>
    <w:rsid w:val="006A48DD"/>
    <w:rsid w:val="006A4975"/>
    <w:rsid w:val="006A4A26"/>
    <w:rsid w:val="006A4B73"/>
    <w:rsid w:val="006A5014"/>
    <w:rsid w:val="006A551F"/>
    <w:rsid w:val="006A5804"/>
    <w:rsid w:val="006A5E14"/>
    <w:rsid w:val="006A6329"/>
    <w:rsid w:val="006A671B"/>
    <w:rsid w:val="006A6B54"/>
    <w:rsid w:val="006A6E5C"/>
    <w:rsid w:val="006A6E9F"/>
    <w:rsid w:val="006A7028"/>
    <w:rsid w:val="006A73F5"/>
    <w:rsid w:val="006A79CD"/>
    <w:rsid w:val="006A7C94"/>
    <w:rsid w:val="006B00A8"/>
    <w:rsid w:val="006B03CA"/>
    <w:rsid w:val="006B0D01"/>
    <w:rsid w:val="006B123C"/>
    <w:rsid w:val="006B12F6"/>
    <w:rsid w:val="006B13E7"/>
    <w:rsid w:val="006B1577"/>
    <w:rsid w:val="006B161F"/>
    <w:rsid w:val="006B1882"/>
    <w:rsid w:val="006B1F8B"/>
    <w:rsid w:val="006B23CF"/>
    <w:rsid w:val="006B3085"/>
    <w:rsid w:val="006B3414"/>
    <w:rsid w:val="006B3FD9"/>
    <w:rsid w:val="006B4562"/>
    <w:rsid w:val="006B460D"/>
    <w:rsid w:val="006B4F8B"/>
    <w:rsid w:val="006B58D8"/>
    <w:rsid w:val="006B5B4A"/>
    <w:rsid w:val="006B5D27"/>
    <w:rsid w:val="006B6778"/>
    <w:rsid w:val="006B68D0"/>
    <w:rsid w:val="006B7132"/>
    <w:rsid w:val="006B73CA"/>
    <w:rsid w:val="006B7607"/>
    <w:rsid w:val="006B78A5"/>
    <w:rsid w:val="006B7E97"/>
    <w:rsid w:val="006C0091"/>
    <w:rsid w:val="006C07BF"/>
    <w:rsid w:val="006C098D"/>
    <w:rsid w:val="006C0E01"/>
    <w:rsid w:val="006C1575"/>
    <w:rsid w:val="006C16EB"/>
    <w:rsid w:val="006C1B01"/>
    <w:rsid w:val="006C1BBA"/>
    <w:rsid w:val="006C1ED4"/>
    <w:rsid w:val="006C2309"/>
    <w:rsid w:val="006C235B"/>
    <w:rsid w:val="006C23ED"/>
    <w:rsid w:val="006C2643"/>
    <w:rsid w:val="006C2855"/>
    <w:rsid w:val="006C3267"/>
    <w:rsid w:val="006C32EB"/>
    <w:rsid w:val="006C39C5"/>
    <w:rsid w:val="006C3C39"/>
    <w:rsid w:val="006C3EBE"/>
    <w:rsid w:val="006C4853"/>
    <w:rsid w:val="006C4937"/>
    <w:rsid w:val="006C5049"/>
    <w:rsid w:val="006C5098"/>
    <w:rsid w:val="006C55D4"/>
    <w:rsid w:val="006C5D41"/>
    <w:rsid w:val="006C5F24"/>
    <w:rsid w:val="006C7B24"/>
    <w:rsid w:val="006C7D6B"/>
    <w:rsid w:val="006C7FFE"/>
    <w:rsid w:val="006D005D"/>
    <w:rsid w:val="006D0BFC"/>
    <w:rsid w:val="006D0F59"/>
    <w:rsid w:val="006D29AB"/>
    <w:rsid w:val="006D2BE0"/>
    <w:rsid w:val="006D3500"/>
    <w:rsid w:val="006D368F"/>
    <w:rsid w:val="006D3749"/>
    <w:rsid w:val="006D405B"/>
    <w:rsid w:val="006D4865"/>
    <w:rsid w:val="006D4A67"/>
    <w:rsid w:val="006D4C51"/>
    <w:rsid w:val="006D4DD8"/>
    <w:rsid w:val="006D5265"/>
    <w:rsid w:val="006D5649"/>
    <w:rsid w:val="006D5A4B"/>
    <w:rsid w:val="006D5DBA"/>
    <w:rsid w:val="006D67A7"/>
    <w:rsid w:val="006D6994"/>
    <w:rsid w:val="006D6A30"/>
    <w:rsid w:val="006D6A81"/>
    <w:rsid w:val="006D6AB0"/>
    <w:rsid w:val="006D6B01"/>
    <w:rsid w:val="006D7319"/>
    <w:rsid w:val="006D7750"/>
    <w:rsid w:val="006D7B3B"/>
    <w:rsid w:val="006D7CDA"/>
    <w:rsid w:val="006D7FC1"/>
    <w:rsid w:val="006E01DC"/>
    <w:rsid w:val="006E042F"/>
    <w:rsid w:val="006E0A0B"/>
    <w:rsid w:val="006E0EF0"/>
    <w:rsid w:val="006E19B9"/>
    <w:rsid w:val="006E1BA1"/>
    <w:rsid w:val="006E206B"/>
    <w:rsid w:val="006E2D41"/>
    <w:rsid w:val="006E2D9A"/>
    <w:rsid w:val="006E2DD9"/>
    <w:rsid w:val="006E35C3"/>
    <w:rsid w:val="006E3721"/>
    <w:rsid w:val="006E3ABB"/>
    <w:rsid w:val="006E3B19"/>
    <w:rsid w:val="006E3FC9"/>
    <w:rsid w:val="006E42F7"/>
    <w:rsid w:val="006E44D3"/>
    <w:rsid w:val="006E4AD6"/>
    <w:rsid w:val="006E4AEF"/>
    <w:rsid w:val="006E4DAB"/>
    <w:rsid w:val="006E4FE0"/>
    <w:rsid w:val="006E5121"/>
    <w:rsid w:val="006E548B"/>
    <w:rsid w:val="006E59CF"/>
    <w:rsid w:val="006E5A0D"/>
    <w:rsid w:val="006E5D35"/>
    <w:rsid w:val="006E7414"/>
    <w:rsid w:val="006E74B7"/>
    <w:rsid w:val="006E7771"/>
    <w:rsid w:val="006E7C69"/>
    <w:rsid w:val="006F0298"/>
    <w:rsid w:val="006F05FE"/>
    <w:rsid w:val="006F1146"/>
    <w:rsid w:val="006F1183"/>
    <w:rsid w:val="006F12AE"/>
    <w:rsid w:val="006F1413"/>
    <w:rsid w:val="006F2158"/>
    <w:rsid w:val="006F24D8"/>
    <w:rsid w:val="006F29D7"/>
    <w:rsid w:val="006F29E8"/>
    <w:rsid w:val="006F2AD6"/>
    <w:rsid w:val="006F2D37"/>
    <w:rsid w:val="006F2D8E"/>
    <w:rsid w:val="006F2F94"/>
    <w:rsid w:val="006F3312"/>
    <w:rsid w:val="006F333A"/>
    <w:rsid w:val="006F3544"/>
    <w:rsid w:val="006F3F9E"/>
    <w:rsid w:val="006F4050"/>
    <w:rsid w:val="006F407F"/>
    <w:rsid w:val="006F448D"/>
    <w:rsid w:val="006F464E"/>
    <w:rsid w:val="006F4D36"/>
    <w:rsid w:val="006F4D7B"/>
    <w:rsid w:val="006F5293"/>
    <w:rsid w:val="006F5613"/>
    <w:rsid w:val="006F5DBE"/>
    <w:rsid w:val="006F6063"/>
    <w:rsid w:val="006F6330"/>
    <w:rsid w:val="006F64DC"/>
    <w:rsid w:val="006F6D7C"/>
    <w:rsid w:val="006F6FBD"/>
    <w:rsid w:val="006F7472"/>
    <w:rsid w:val="006F7AAF"/>
    <w:rsid w:val="006F7FE6"/>
    <w:rsid w:val="00700E6E"/>
    <w:rsid w:val="00701254"/>
    <w:rsid w:val="007012B8"/>
    <w:rsid w:val="00701B4E"/>
    <w:rsid w:val="00701D3E"/>
    <w:rsid w:val="00702266"/>
    <w:rsid w:val="0070285A"/>
    <w:rsid w:val="00702C03"/>
    <w:rsid w:val="00702EEF"/>
    <w:rsid w:val="00702F46"/>
    <w:rsid w:val="007030CD"/>
    <w:rsid w:val="0070310C"/>
    <w:rsid w:val="00703833"/>
    <w:rsid w:val="00703F29"/>
    <w:rsid w:val="0070472D"/>
    <w:rsid w:val="0070475F"/>
    <w:rsid w:val="00704E45"/>
    <w:rsid w:val="00705BE7"/>
    <w:rsid w:val="00705C73"/>
    <w:rsid w:val="00705F9A"/>
    <w:rsid w:val="00705FF3"/>
    <w:rsid w:val="007061C6"/>
    <w:rsid w:val="00706717"/>
    <w:rsid w:val="007068E7"/>
    <w:rsid w:val="00706968"/>
    <w:rsid w:val="007069F2"/>
    <w:rsid w:val="007072FB"/>
    <w:rsid w:val="00707428"/>
    <w:rsid w:val="007075CA"/>
    <w:rsid w:val="0070773F"/>
    <w:rsid w:val="007078B3"/>
    <w:rsid w:val="00710027"/>
    <w:rsid w:val="007102F0"/>
    <w:rsid w:val="00710557"/>
    <w:rsid w:val="00710BFA"/>
    <w:rsid w:val="00710D41"/>
    <w:rsid w:val="007110BE"/>
    <w:rsid w:val="00711635"/>
    <w:rsid w:val="00711A8F"/>
    <w:rsid w:val="00712076"/>
    <w:rsid w:val="0071248E"/>
    <w:rsid w:val="007127B4"/>
    <w:rsid w:val="00712DD3"/>
    <w:rsid w:val="0071314E"/>
    <w:rsid w:val="00713173"/>
    <w:rsid w:val="0071339D"/>
    <w:rsid w:val="00713442"/>
    <w:rsid w:val="00713CDC"/>
    <w:rsid w:val="00714B58"/>
    <w:rsid w:val="00714B83"/>
    <w:rsid w:val="00714D1E"/>
    <w:rsid w:val="00714D73"/>
    <w:rsid w:val="00715A09"/>
    <w:rsid w:val="00715AEB"/>
    <w:rsid w:val="00715B50"/>
    <w:rsid w:val="00715DD2"/>
    <w:rsid w:val="007161D2"/>
    <w:rsid w:val="00716342"/>
    <w:rsid w:val="007163E1"/>
    <w:rsid w:val="0071693B"/>
    <w:rsid w:val="00716A67"/>
    <w:rsid w:val="00716DFA"/>
    <w:rsid w:val="007172CD"/>
    <w:rsid w:val="00720185"/>
    <w:rsid w:val="00720B13"/>
    <w:rsid w:val="00720C81"/>
    <w:rsid w:val="00720F97"/>
    <w:rsid w:val="007210EE"/>
    <w:rsid w:val="0072176B"/>
    <w:rsid w:val="00721959"/>
    <w:rsid w:val="00721964"/>
    <w:rsid w:val="00721AE0"/>
    <w:rsid w:val="00721D1C"/>
    <w:rsid w:val="00721F65"/>
    <w:rsid w:val="007221BA"/>
    <w:rsid w:val="007222A5"/>
    <w:rsid w:val="007227A0"/>
    <w:rsid w:val="00722896"/>
    <w:rsid w:val="007229EF"/>
    <w:rsid w:val="00722A4A"/>
    <w:rsid w:val="00722C04"/>
    <w:rsid w:val="00722DD0"/>
    <w:rsid w:val="00722DD8"/>
    <w:rsid w:val="00723773"/>
    <w:rsid w:val="0072386B"/>
    <w:rsid w:val="007238EC"/>
    <w:rsid w:val="00723AFE"/>
    <w:rsid w:val="0072411A"/>
    <w:rsid w:val="007241E9"/>
    <w:rsid w:val="0072443E"/>
    <w:rsid w:val="0072466E"/>
    <w:rsid w:val="00724EC5"/>
    <w:rsid w:val="00725419"/>
    <w:rsid w:val="00725A95"/>
    <w:rsid w:val="007263CB"/>
    <w:rsid w:val="007264F6"/>
    <w:rsid w:val="00726EE5"/>
    <w:rsid w:val="007271DD"/>
    <w:rsid w:val="00727221"/>
    <w:rsid w:val="007305A3"/>
    <w:rsid w:val="0073069B"/>
    <w:rsid w:val="00731151"/>
    <w:rsid w:val="00731575"/>
    <w:rsid w:val="00731A27"/>
    <w:rsid w:val="007323B6"/>
    <w:rsid w:val="007323F5"/>
    <w:rsid w:val="00732927"/>
    <w:rsid w:val="00732B49"/>
    <w:rsid w:val="00732E84"/>
    <w:rsid w:val="0073310D"/>
    <w:rsid w:val="007331DB"/>
    <w:rsid w:val="007332E3"/>
    <w:rsid w:val="00733E88"/>
    <w:rsid w:val="0073441C"/>
    <w:rsid w:val="00734750"/>
    <w:rsid w:val="00734A55"/>
    <w:rsid w:val="00734FC6"/>
    <w:rsid w:val="0073532F"/>
    <w:rsid w:val="0073561B"/>
    <w:rsid w:val="007359BC"/>
    <w:rsid w:val="00735A45"/>
    <w:rsid w:val="00735B49"/>
    <w:rsid w:val="00735D7B"/>
    <w:rsid w:val="00735D91"/>
    <w:rsid w:val="00736084"/>
    <w:rsid w:val="007361EF"/>
    <w:rsid w:val="0073630B"/>
    <w:rsid w:val="0073636F"/>
    <w:rsid w:val="007366FF"/>
    <w:rsid w:val="00736AD4"/>
    <w:rsid w:val="00736DD0"/>
    <w:rsid w:val="00736FC3"/>
    <w:rsid w:val="0073760B"/>
    <w:rsid w:val="00737AD9"/>
    <w:rsid w:val="00737EAC"/>
    <w:rsid w:val="007405A7"/>
    <w:rsid w:val="0074066E"/>
    <w:rsid w:val="00740B86"/>
    <w:rsid w:val="00740CAC"/>
    <w:rsid w:val="00740EAC"/>
    <w:rsid w:val="00740FA5"/>
    <w:rsid w:val="007411A8"/>
    <w:rsid w:val="007419BB"/>
    <w:rsid w:val="00741A04"/>
    <w:rsid w:val="00741C78"/>
    <w:rsid w:val="00741D89"/>
    <w:rsid w:val="00741EA4"/>
    <w:rsid w:val="00741F37"/>
    <w:rsid w:val="00742314"/>
    <w:rsid w:val="007428C1"/>
    <w:rsid w:val="007430FF"/>
    <w:rsid w:val="007432FD"/>
    <w:rsid w:val="007433CC"/>
    <w:rsid w:val="00743A46"/>
    <w:rsid w:val="00743A68"/>
    <w:rsid w:val="00744213"/>
    <w:rsid w:val="0074427F"/>
    <w:rsid w:val="0074432B"/>
    <w:rsid w:val="007445D1"/>
    <w:rsid w:val="00744C86"/>
    <w:rsid w:val="00744F85"/>
    <w:rsid w:val="00745082"/>
    <w:rsid w:val="00745621"/>
    <w:rsid w:val="007459B2"/>
    <w:rsid w:val="00745AE2"/>
    <w:rsid w:val="00745E72"/>
    <w:rsid w:val="00745E9D"/>
    <w:rsid w:val="00745ED8"/>
    <w:rsid w:val="00746304"/>
    <w:rsid w:val="00746B7F"/>
    <w:rsid w:val="0074729E"/>
    <w:rsid w:val="00747300"/>
    <w:rsid w:val="00747916"/>
    <w:rsid w:val="00747F54"/>
    <w:rsid w:val="007501E1"/>
    <w:rsid w:val="007501F7"/>
    <w:rsid w:val="00750634"/>
    <w:rsid w:val="007506B3"/>
    <w:rsid w:val="007507F9"/>
    <w:rsid w:val="00750A29"/>
    <w:rsid w:val="00750DB4"/>
    <w:rsid w:val="00750F36"/>
    <w:rsid w:val="0075115B"/>
    <w:rsid w:val="007516AA"/>
    <w:rsid w:val="00751EDA"/>
    <w:rsid w:val="00751F54"/>
    <w:rsid w:val="0075212E"/>
    <w:rsid w:val="00752376"/>
    <w:rsid w:val="007526C7"/>
    <w:rsid w:val="0075276B"/>
    <w:rsid w:val="00752E95"/>
    <w:rsid w:val="007530C1"/>
    <w:rsid w:val="0075321E"/>
    <w:rsid w:val="007538CC"/>
    <w:rsid w:val="00753BB9"/>
    <w:rsid w:val="00753FE8"/>
    <w:rsid w:val="0075421A"/>
    <w:rsid w:val="00754715"/>
    <w:rsid w:val="00754DB5"/>
    <w:rsid w:val="00755124"/>
    <w:rsid w:val="007564A8"/>
    <w:rsid w:val="00756658"/>
    <w:rsid w:val="007569AC"/>
    <w:rsid w:val="007569DF"/>
    <w:rsid w:val="007570EE"/>
    <w:rsid w:val="007573A4"/>
    <w:rsid w:val="0075747F"/>
    <w:rsid w:val="00757B0D"/>
    <w:rsid w:val="0076115C"/>
    <w:rsid w:val="00761567"/>
    <w:rsid w:val="0076272D"/>
    <w:rsid w:val="007627FB"/>
    <w:rsid w:val="00762856"/>
    <w:rsid w:val="00762901"/>
    <w:rsid w:val="00762A72"/>
    <w:rsid w:val="00762BFE"/>
    <w:rsid w:val="00762C20"/>
    <w:rsid w:val="007636CF"/>
    <w:rsid w:val="007637A3"/>
    <w:rsid w:val="00763982"/>
    <w:rsid w:val="00763DC0"/>
    <w:rsid w:val="007640AD"/>
    <w:rsid w:val="0076424A"/>
    <w:rsid w:val="00764360"/>
    <w:rsid w:val="00764CD2"/>
    <w:rsid w:val="00764D4B"/>
    <w:rsid w:val="007660D4"/>
    <w:rsid w:val="007667EC"/>
    <w:rsid w:val="007675CB"/>
    <w:rsid w:val="007678FD"/>
    <w:rsid w:val="00767A72"/>
    <w:rsid w:val="00770453"/>
    <w:rsid w:val="00770A8F"/>
    <w:rsid w:val="00771537"/>
    <w:rsid w:val="007717A0"/>
    <w:rsid w:val="00771A59"/>
    <w:rsid w:val="00772232"/>
    <w:rsid w:val="00772539"/>
    <w:rsid w:val="0077294B"/>
    <w:rsid w:val="00772D87"/>
    <w:rsid w:val="00772DE7"/>
    <w:rsid w:val="0077322B"/>
    <w:rsid w:val="00773373"/>
    <w:rsid w:val="00774352"/>
    <w:rsid w:val="007754F1"/>
    <w:rsid w:val="00775D2C"/>
    <w:rsid w:val="00776759"/>
    <w:rsid w:val="00776AC0"/>
    <w:rsid w:val="00776E65"/>
    <w:rsid w:val="0077722F"/>
    <w:rsid w:val="007779E2"/>
    <w:rsid w:val="00777C0E"/>
    <w:rsid w:val="00777D05"/>
    <w:rsid w:val="00777FB9"/>
    <w:rsid w:val="007800A2"/>
    <w:rsid w:val="007804DA"/>
    <w:rsid w:val="00780590"/>
    <w:rsid w:val="00780FC8"/>
    <w:rsid w:val="0078115A"/>
    <w:rsid w:val="00781228"/>
    <w:rsid w:val="0078191D"/>
    <w:rsid w:val="00781BD3"/>
    <w:rsid w:val="00781CF9"/>
    <w:rsid w:val="00781E41"/>
    <w:rsid w:val="00781E8F"/>
    <w:rsid w:val="007820CA"/>
    <w:rsid w:val="007824C8"/>
    <w:rsid w:val="007826A8"/>
    <w:rsid w:val="007827EE"/>
    <w:rsid w:val="0078282C"/>
    <w:rsid w:val="00782899"/>
    <w:rsid w:val="0078307F"/>
    <w:rsid w:val="0078311C"/>
    <w:rsid w:val="00783543"/>
    <w:rsid w:val="0078395E"/>
    <w:rsid w:val="00783ADB"/>
    <w:rsid w:val="00784228"/>
    <w:rsid w:val="00784540"/>
    <w:rsid w:val="00784BA2"/>
    <w:rsid w:val="00784CF3"/>
    <w:rsid w:val="007850CD"/>
    <w:rsid w:val="007854B0"/>
    <w:rsid w:val="00785967"/>
    <w:rsid w:val="0078598F"/>
    <w:rsid w:val="00785CA5"/>
    <w:rsid w:val="00785DE9"/>
    <w:rsid w:val="00785F03"/>
    <w:rsid w:val="00785F4A"/>
    <w:rsid w:val="00786340"/>
    <w:rsid w:val="007868FC"/>
    <w:rsid w:val="00786D57"/>
    <w:rsid w:val="0078780C"/>
    <w:rsid w:val="00790315"/>
    <w:rsid w:val="0079052C"/>
    <w:rsid w:val="0079066B"/>
    <w:rsid w:val="00790F9F"/>
    <w:rsid w:val="00791486"/>
    <w:rsid w:val="00791819"/>
    <w:rsid w:val="0079216C"/>
    <w:rsid w:val="00792438"/>
    <w:rsid w:val="007931A0"/>
    <w:rsid w:val="00793ACD"/>
    <w:rsid w:val="00793BB6"/>
    <w:rsid w:val="00794132"/>
    <w:rsid w:val="007942AD"/>
    <w:rsid w:val="007942C0"/>
    <w:rsid w:val="00794779"/>
    <w:rsid w:val="00794ABA"/>
    <w:rsid w:val="007956F7"/>
    <w:rsid w:val="007957D8"/>
    <w:rsid w:val="00795C03"/>
    <w:rsid w:val="00795DA9"/>
    <w:rsid w:val="00795EBD"/>
    <w:rsid w:val="00796540"/>
    <w:rsid w:val="00796612"/>
    <w:rsid w:val="00796B9A"/>
    <w:rsid w:val="00796BC4"/>
    <w:rsid w:val="00796D72"/>
    <w:rsid w:val="00796EE9"/>
    <w:rsid w:val="00797759"/>
    <w:rsid w:val="00797AE5"/>
    <w:rsid w:val="00797E68"/>
    <w:rsid w:val="00797E70"/>
    <w:rsid w:val="007A0493"/>
    <w:rsid w:val="007A060A"/>
    <w:rsid w:val="007A089D"/>
    <w:rsid w:val="007A0BE6"/>
    <w:rsid w:val="007A0CCC"/>
    <w:rsid w:val="007A0F76"/>
    <w:rsid w:val="007A1181"/>
    <w:rsid w:val="007A1481"/>
    <w:rsid w:val="007A1770"/>
    <w:rsid w:val="007A1B55"/>
    <w:rsid w:val="007A1F17"/>
    <w:rsid w:val="007A2584"/>
    <w:rsid w:val="007A276D"/>
    <w:rsid w:val="007A3F0C"/>
    <w:rsid w:val="007A4285"/>
    <w:rsid w:val="007A47F7"/>
    <w:rsid w:val="007A54BA"/>
    <w:rsid w:val="007A5917"/>
    <w:rsid w:val="007A5E0D"/>
    <w:rsid w:val="007A5FD4"/>
    <w:rsid w:val="007A6296"/>
    <w:rsid w:val="007A6365"/>
    <w:rsid w:val="007A6D58"/>
    <w:rsid w:val="007A6EE0"/>
    <w:rsid w:val="007A7209"/>
    <w:rsid w:val="007A78DF"/>
    <w:rsid w:val="007A7CB9"/>
    <w:rsid w:val="007B0455"/>
    <w:rsid w:val="007B06BA"/>
    <w:rsid w:val="007B07CF"/>
    <w:rsid w:val="007B0F5D"/>
    <w:rsid w:val="007B158C"/>
    <w:rsid w:val="007B1CE9"/>
    <w:rsid w:val="007B231B"/>
    <w:rsid w:val="007B268D"/>
    <w:rsid w:val="007B2BBA"/>
    <w:rsid w:val="007B2E78"/>
    <w:rsid w:val="007B2F95"/>
    <w:rsid w:val="007B3069"/>
    <w:rsid w:val="007B3147"/>
    <w:rsid w:val="007B315B"/>
    <w:rsid w:val="007B467E"/>
    <w:rsid w:val="007B4800"/>
    <w:rsid w:val="007B518B"/>
    <w:rsid w:val="007B529D"/>
    <w:rsid w:val="007B54C3"/>
    <w:rsid w:val="007B568A"/>
    <w:rsid w:val="007B5A13"/>
    <w:rsid w:val="007B6126"/>
    <w:rsid w:val="007B6238"/>
    <w:rsid w:val="007B63BE"/>
    <w:rsid w:val="007B6497"/>
    <w:rsid w:val="007B6F21"/>
    <w:rsid w:val="007B76D4"/>
    <w:rsid w:val="007B7C9D"/>
    <w:rsid w:val="007C0040"/>
    <w:rsid w:val="007C065A"/>
    <w:rsid w:val="007C07BF"/>
    <w:rsid w:val="007C0B15"/>
    <w:rsid w:val="007C0B4F"/>
    <w:rsid w:val="007C11CF"/>
    <w:rsid w:val="007C2CCA"/>
    <w:rsid w:val="007C2E6F"/>
    <w:rsid w:val="007C344E"/>
    <w:rsid w:val="007C352E"/>
    <w:rsid w:val="007C4060"/>
    <w:rsid w:val="007C4C18"/>
    <w:rsid w:val="007C4F8B"/>
    <w:rsid w:val="007C5762"/>
    <w:rsid w:val="007C5A37"/>
    <w:rsid w:val="007C5CC2"/>
    <w:rsid w:val="007C614E"/>
    <w:rsid w:val="007C62FC"/>
    <w:rsid w:val="007C6B80"/>
    <w:rsid w:val="007C6E74"/>
    <w:rsid w:val="007C6EB4"/>
    <w:rsid w:val="007C707E"/>
    <w:rsid w:val="007C7FBC"/>
    <w:rsid w:val="007D006B"/>
    <w:rsid w:val="007D033C"/>
    <w:rsid w:val="007D052D"/>
    <w:rsid w:val="007D065C"/>
    <w:rsid w:val="007D09FC"/>
    <w:rsid w:val="007D0AA1"/>
    <w:rsid w:val="007D0C71"/>
    <w:rsid w:val="007D172A"/>
    <w:rsid w:val="007D1AB5"/>
    <w:rsid w:val="007D1F30"/>
    <w:rsid w:val="007D204F"/>
    <w:rsid w:val="007D26EF"/>
    <w:rsid w:val="007D27F0"/>
    <w:rsid w:val="007D289B"/>
    <w:rsid w:val="007D305A"/>
    <w:rsid w:val="007D315D"/>
    <w:rsid w:val="007D3378"/>
    <w:rsid w:val="007D35D9"/>
    <w:rsid w:val="007D37CA"/>
    <w:rsid w:val="007D3B95"/>
    <w:rsid w:val="007D4025"/>
    <w:rsid w:val="007D4074"/>
    <w:rsid w:val="007D489D"/>
    <w:rsid w:val="007D4C39"/>
    <w:rsid w:val="007D5B61"/>
    <w:rsid w:val="007D6498"/>
    <w:rsid w:val="007D7661"/>
    <w:rsid w:val="007D7E43"/>
    <w:rsid w:val="007D7F6F"/>
    <w:rsid w:val="007E00E2"/>
    <w:rsid w:val="007E05AA"/>
    <w:rsid w:val="007E07D2"/>
    <w:rsid w:val="007E1073"/>
    <w:rsid w:val="007E1234"/>
    <w:rsid w:val="007E1E2B"/>
    <w:rsid w:val="007E1E4C"/>
    <w:rsid w:val="007E248E"/>
    <w:rsid w:val="007E2732"/>
    <w:rsid w:val="007E27C2"/>
    <w:rsid w:val="007E2AA9"/>
    <w:rsid w:val="007E2B71"/>
    <w:rsid w:val="007E2C35"/>
    <w:rsid w:val="007E2D1C"/>
    <w:rsid w:val="007E2DB7"/>
    <w:rsid w:val="007E3097"/>
    <w:rsid w:val="007E31A1"/>
    <w:rsid w:val="007E3286"/>
    <w:rsid w:val="007E328B"/>
    <w:rsid w:val="007E396E"/>
    <w:rsid w:val="007E3F84"/>
    <w:rsid w:val="007E4492"/>
    <w:rsid w:val="007E45DE"/>
    <w:rsid w:val="007E47C4"/>
    <w:rsid w:val="007E4BFB"/>
    <w:rsid w:val="007E4C16"/>
    <w:rsid w:val="007E5E01"/>
    <w:rsid w:val="007E634F"/>
    <w:rsid w:val="007E650B"/>
    <w:rsid w:val="007E6576"/>
    <w:rsid w:val="007E6626"/>
    <w:rsid w:val="007E695B"/>
    <w:rsid w:val="007E6F2D"/>
    <w:rsid w:val="007E72FC"/>
    <w:rsid w:val="007E73FB"/>
    <w:rsid w:val="007E78EA"/>
    <w:rsid w:val="007E7BC0"/>
    <w:rsid w:val="007E7E85"/>
    <w:rsid w:val="007F01EA"/>
    <w:rsid w:val="007F0445"/>
    <w:rsid w:val="007F06CF"/>
    <w:rsid w:val="007F1327"/>
    <w:rsid w:val="007F1BFE"/>
    <w:rsid w:val="007F28D5"/>
    <w:rsid w:val="007F2C04"/>
    <w:rsid w:val="007F2D9A"/>
    <w:rsid w:val="007F3EC1"/>
    <w:rsid w:val="007F4574"/>
    <w:rsid w:val="007F4B8E"/>
    <w:rsid w:val="007F4B91"/>
    <w:rsid w:val="007F5047"/>
    <w:rsid w:val="007F5447"/>
    <w:rsid w:val="007F5692"/>
    <w:rsid w:val="007F5CDA"/>
    <w:rsid w:val="007F5FD8"/>
    <w:rsid w:val="007F6213"/>
    <w:rsid w:val="007F676A"/>
    <w:rsid w:val="007F70A7"/>
    <w:rsid w:val="007F715A"/>
    <w:rsid w:val="007F733D"/>
    <w:rsid w:val="007F782F"/>
    <w:rsid w:val="00800044"/>
    <w:rsid w:val="00800359"/>
    <w:rsid w:val="00800A12"/>
    <w:rsid w:val="00800BE5"/>
    <w:rsid w:val="00800CB9"/>
    <w:rsid w:val="0080132D"/>
    <w:rsid w:val="00801771"/>
    <w:rsid w:val="008017DE"/>
    <w:rsid w:val="00801AE3"/>
    <w:rsid w:val="008021E4"/>
    <w:rsid w:val="00802725"/>
    <w:rsid w:val="008028DC"/>
    <w:rsid w:val="0080351D"/>
    <w:rsid w:val="00803DEB"/>
    <w:rsid w:val="00803E93"/>
    <w:rsid w:val="00804CC3"/>
    <w:rsid w:val="008054C4"/>
    <w:rsid w:val="00805A86"/>
    <w:rsid w:val="0080600E"/>
    <w:rsid w:val="008061DD"/>
    <w:rsid w:val="008064A2"/>
    <w:rsid w:val="00806688"/>
    <w:rsid w:val="00806875"/>
    <w:rsid w:val="00806E1A"/>
    <w:rsid w:val="00806E65"/>
    <w:rsid w:val="00807130"/>
    <w:rsid w:val="0080754F"/>
    <w:rsid w:val="0081027C"/>
    <w:rsid w:val="00810356"/>
    <w:rsid w:val="00810372"/>
    <w:rsid w:val="00810740"/>
    <w:rsid w:val="008108A8"/>
    <w:rsid w:val="00810D3E"/>
    <w:rsid w:val="00811F16"/>
    <w:rsid w:val="00811F3D"/>
    <w:rsid w:val="00812332"/>
    <w:rsid w:val="00812408"/>
    <w:rsid w:val="0081256E"/>
    <w:rsid w:val="00812A42"/>
    <w:rsid w:val="0081306F"/>
    <w:rsid w:val="008130F9"/>
    <w:rsid w:val="00813265"/>
    <w:rsid w:val="00813482"/>
    <w:rsid w:val="0081401A"/>
    <w:rsid w:val="00814347"/>
    <w:rsid w:val="008143E5"/>
    <w:rsid w:val="00814634"/>
    <w:rsid w:val="0081466E"/>
    <w:rsid w:val="008146CB"/>
    <w:rsid w:val="008148DE"/>
    <w:rsid w:val="00814F2A"/>
    <w:rsid w:val="00815260"/>
    <w:rsid w:val="0081602A"/>
    <w:rsid w:val="00816126"/>
    <w:rsid w:val="00816723"/>
    <w:rsid w:val="008168E1"/>
    <w:rsid w:val="00816C7B"/>
    <w:rsid w:val="00816D1E"/>
    <w:rsid w:val="00817148"/>
    <w:rsid w:val="00817595"/>
    <w:rsid w:val="00817760"/>
    <w:rsid w:val="00817984"/>
    <w:rsid w:val="00817CB3"/>
    <w:rsid w:val="00817CE5"/>
    <w:rsid w:val="00820AD0"/>
    <w:rsid w:val="00820FB3"/>
    <w:rsid w:val="008218C3"/>
    <w:rsid w:val="00821FCC"/>
    <w:rsid w:val="00822AA1"/>
    <w:rsid w:val="00823349"/>
    <w:rsid w:val="00823640"/>
    <w:rsid w:val="008236F7"/>
    <w:rsid w:val="0082384D"/>
    <w:rsid w:val="008241E6"/>
    <w:rsid w:val="00825366"/>
    <w:rsid w:val="00825412"/>
    <w:rsid w:val="00826291"/>
    <w:rsid w:val="00826B82"/>
    <w:rsid w:val="00826EEC"/>
    <w:rsid w:val="00827249"/>
    <w:rsid w:val="00827377"/>
    <w:rsid w:val="00827997"/>
    <w:rsid w:val="00827E43"/>
    <w:rsid w:val="00830837"/>
    <w:rsid w:val="00830859"/>
    <w:rsid w:val="00830DFB"/>
    <w:rsid w:val="00830EA1"/>
    <w:rsid w:val="008317FE"/>
    <w:rsid w:val="00831996"/>
    <w:rsid w:val="008319B4"/>
    <w:rsid w:val="00831C86"/>
    <w:rsid w:val="00831D0D"/>
    <w:rsid w:val="00831F13"/>
    <w:rsid w:val="00831FF6"/>
    <w:rsid w:val="008323C6"/>
    <w:rsid w:val="00832501"/>
    <w:rsid w:val="0083272D"/>
    <w:rsid w:val="00832741"/>
    <w:rsid w:val="00832B21"/>
    <w:rsid w:val="00832B31"/>
    <w:rsid w:val="008330BA"/>
    <w:rsid w:val="00833411"/>
    <w:rsid w:val="0083391F"/>
    <w:rsid w:val="00833924"/>
    <w:rsid w:val="00833B77"/>
    <w:rsid w:val="00833DC9"/>
    <w:rsid w:val="00834150"/>
    <w:rsid w:val="00834313"/>
    <w:rsid w:val="00834DA6"/>
    <w:rsid w:val="00834DDF"/>
    <w:rsid w:val="008353A6"/>
    <w:rsid w:val="008356E9"/>
    <w:rsid w:val="00835A5F"/>
    <w:rsid w:val="00836088"/>
    <w:rsid w:val="00836525"/>
    <w:rsid w:val="008368D2"/>
    <w:rsid w:val="0083769C"/>
    <w:rsid w:val="00837AEF"/>
    <w:rsid w:val="00837F34"/>
    <w:rsid w:val="00840241"/>
    <w:rsid w:val="008402D0"/>
    <w:rsid w:val="00840CB5"/>
    <w:rsid w:val="00840FD0"/>
    <w:rsid w:val="00841049"/>
    <w:rsid w:val="008412FD"/>
    <w:rsid w:val="0084164A"/>
    <w:rsid w:val="00841A1F"/>
    <w:rsid w:val="00841B27"/>
    <w:rsid w:val="00841CB7"/>
    <w:rsid w:val="00841D0C"/>
    <w:rsid w:val="00842729"/>
    <w:rsid w:val="00842925"/>
    <w:rsid w:val="00842D5A"/>
    <w:rsid w:val="00843225"/>
    <w:rsid w:val="00843C41"/>
    <w:rsid w:val="00843D1A"/>
    <w:rsid w:val="00843E0C"/>
    <w:rsid w:val="008445B0"/>
    <w:rsid w:val="008454AD"/>
    <w:rsid w:val="008459C5"/>
    <w:rsid w:val="00845A54"/>
    <w:rsid w:val="00845B63"/>
    <w:rsid w:val="00845E06"/>
    <w:rsid w:val="00845EAA"/>
    <w:rsid w:val="00846065"/>
    <w:rsid w:val="008460D6"/>
    <w:rsid w:val="00846175"/>
    <w:rsid w:val="008461AE"/>
    <w:rsid w:val="00846F32"/>
    <w:rsid w:val="0084718F"/>
    <w:rsid w:val="0084729C"/>
    <w:rsid w:val="00847553"/>
    <w:rsid w:val="00850253"/>
    <w:rsid w:val="008509F5"/>
    <w:rsid w:val="00851142"/>
    <w:rsid w:val="008511B2"/>
    <w:rsid w:val="00851440"/>
    <w:rsid w:val="0085146C"/>
    <w:rsid w:val="008515E2"/>
    <w:rsid w:val="00851BC1"/>
    <w:rsid w:val="00852458"/>
    <w:rsid w:val="00852BD1"/>
    <w:rsid w:val="00852CCC"/>
    <w:rsid w:val="0085300D"/>
    <w:rsid w:val="008530CB"/>
    <w:rsid w:val="00853635"/>
    <w:rsid w:val="00853E6A"/>
    <w:rsid w:val="00855214"/>
    <w:rsid w:val="0085544B"/>
    <w:rsid w:val="00855983"/>
    <w:rsid w:val="00855CD3"/>
    <w:rsid w:val="00856019"/>
    <w:rsid w:val="0085649A"/>
    <w:rsid w:val="00856AE8"/>
    <w:rsid w:val="0085709E"/>
    <w:rsid w:val="008577C2"/>
    <w:rsid w:val="00857DA6"/>
    <w:rsid w:val="00857EFE"/>
    <w:rsid w:val="008609E0"/>
    <w:rsid w:val="00860E02"/>
    <w:rsid w:val="00860FE9"/>
    <w:rsid w:val="00861330"/>
    <w:rsid w:val="00861368"/>
    <w:rsid w:val="0086202E"/>
    <w:rsid w:val="00862486"/>
    <w:rsid w:val="00862A21"/>
    <w:rsid w:val="0086306F"/>
    <w:rsid w:val="00863C0D"/>
    <w:rsid w:val="0086425A"/>
    <w:rsid w:val="0086428F"/>
    <w:rsid w:val="008648F5"/>
    <w:rsid w:val="00864E1D"/>
    <w:rsid w:val="00864E53"/>
    <w:rsid w:val="008653A1"/>
    <w:rsid w:val="00865D65"/>
    <w:rsid w:val="0086602A"/>
    <w:rsid w:val="00866347"/>
    <w:rsid w:val="0086640E"/>
    <w:rsid w:val="008667ED"/>
    <w:rsid w:val="008678CE"/>
    <w:rsid w:val="0087064E"/>
    <w:rsid w:val="008708E3"/>
    <w:rsid w:val="00870F87"/>
    <w:rsid w:val="00871780"/>
    <w:rsid w:val="008717ED"/>
    <w:rsid w:val="0087187B"/>
    <w:rsid w:val="008718F9"/>
    <w:rsid w:val="00871BF5"/>
    <w:rsid w:val="00871C1B"/>
    <w:rsid w:val="008722B3"/>
    <w:rsid w:val="00872545"/>
    <w:rsid w:val="00872ED8"/>
    <w:rsid w:val="00873154"/>
    <w:rsid w:val="008731C1"/>
    <w:rsid w:val="00873B13"/>
    <w:rsid w:val="008745D4"/>
    <w:rsid w:val="00874BAA"/>
    <w:rsid w:val="00874DBE"/>
    <w:rsid w:val="00874E22"/>
    <w:rsid w:val="00874FFF"/>
    <w:rsid w:val="00875D36"/>
    <w:rsid w:val="00875DF8"/>
    <w:rsid w:val="00875ED2"/>
    <w:rsid w:val="00876299"/>
    <w:rsid w:val="00876A7A"/>
    <w:rsid w:val="00876B1F"/>
    <w:rsid w:val="00876D7D"/>
    <w:rsid w:val="00876E02"/>
    <w:rsid w:val="00877661"/>
    <w:rsid w:val="0088052A"/>
    <w:rsid w:val="0088089B"/>
    <w:rsid w:val="00880A12"/>
    <w:rsid w:val="00880B36"/>
    <w:rsid w:val="008818D1"/>
    <w:rsid w:val="00881A81"/>
    <w:rsid w:val="0088225B"/>
    <w:rsid w:val="00882385"/>
    <w:rsid w:val="008825FA"/>
    <w:rsid w:val="00882753"/>
    <w:rsid w:val="00882B45"/>
    <w:rsid w:val="00882CA0"/>
    <w:rsid w:val="00882EF8"/>
    <w:rsid w:val="0088308F"/>
    <w:rsid w:val="0088324B"/>
    <w:rsid w:val="00883253"/>
    <w:rsid w:val="0088369F"/>
    <w:rsid w:val="008837C5"/>
    <w:rsid w:val="00883992"/>
    <w:rsid w:val="008839A8"/>
    <w:rsid w:val="00883B30"/>
    <w:rsid w:val="008840DB"/>
    <w:rsid w:val="00884199"/>
    <w:rsid w:val="0088467C"/>
    <w:rsid w:val="00884788"/>
    <w:rsid w:val="0088498C"/>
    <w:rsid w:val="00885524"/>
    <w:rsid w:val="008858DA"/>
    <w:rsid w:val="00885E6F"/>
    <w:rsid w:val="00886DEE"/>
    <w:rsid w:val="00887799"/>
    <w:rsid w:val="0089012C"/>
    <w:rsid w:val="00890191"/>
    <w:rsid w:val="008902A8"/>
    <w:rsid w:val="0089123D"/>
    <w:rsid w:val="00891241"/>
    <w:rsid w:val="008915D6"/>
    <w:rsid w:val="00891C04"/>
    <w:rsid w:val="00892164"/>
    <w:rsid w:val="008924BB"/>
    <w:rsid w:val="008933D8"/>
    <w:rsid w:val="00893761"/>
    <w:rsid w:val="008938E2"/>
    <w:rsid w:val="00893B5E"/>
    <w:rsid w:val="008942AB"/>
    <w:rsid w:val="00894439"/>
    <w:rsid w:val="008944D0"/>
    <w:rsid w:val="008946FE"/>
    <w:rsid w:val="008949AE"/>
    <w:rsid w:val="00895791"/>
    <w:rsid w:val="00895888"/>
    <w:rsid w:val="00896206"/>
    <w:rsid w:val="00896391"/>
    <w:rsid w:val="0089658E"/>
    <w:rsid w:val="008976E2"/>
    <w:rsid w:val="008A00E0"/>
    <w:rsid w:val="008A0C55"/>
    <w:rsid w:val="008A0E0E"/>
    <w:rsid w:val="008A0EDA"/>
    <w:rsid w:val="008A1697"/>
    <w:rsid w:val="008A16A4"/>
    <w:rsid w:val="008A1F00"/>
    <w:rsid w:val="008A21E4"/>
    <w:rsid w:val="008A2774"/>
    <w:rsid w:val="008A2939"/>
    <w:rsid w:val="008A2F3C"/>
    <w:rsid w:val="008A34FD"/>
    <w:rsid w:val="008A40CF"/>
    <w:rsid w:val="008A4322"/>
    <w:rsid w:val="008A48B2"/>
    <w:rsid w:val="008A51B6"/>
    <w:rsid w:val="008A5205"/>
    <w:rsid w:val="008A5388"/>
    <w:rsid w:val="008A548F"/>
    <w:rsid w:val="008A555C"/>
    <w:rsid w:val="008A5668"/>
    <w:rsid w:val="008A5D7A"/>
    <w:rsid w:val="008A641B"/>
    <w:rsid w:val="008A64C7"/>
    <w:rsid w:val="008A6933"/>
    <w:rsid w:val="008A6E9F"/>
    <w:rsid w:val="008A7137"/>
    <w:rsid w:val="008A7977"/>
    <w:rsid w:val="008A79F2"/>
    <w:rsid w:val="008A7BF8"/>
    <w:rsid w:val="008A7CD6"/>
    <w:rsid w:val="008A7EB7"/>
    <w:rsid w:val="008B00FF"/>
    <w:rsid w:val="008B0123"/>
    <w:rsid w:val="008B0323"/>
    <w:rsid w:val="008B0355"/>
    <w:rsid w:val="008B05B5"/>
    <w:rsid w:val="008B09E7"/>
    <w:rsid w:val="008B0E68"/>
    <w:rsid w:val="008B1979"/>
    <w:rsid w:val="008B22C3"/>
    <w:rsid w:val="008B2815"/>
    <w:rsid w:val="008B2AFA"/>
    <w:rsid w:val="008B3154"/>
    <w:rsid w:val="008B3425"/>
    <w:rsid w:val="008B36FC"/>
    <w:rsid w:val="008B379D"/>
    <w:rsid w:val="008B4675"/>
    <w:rsid w:val="008B4864"/>
    <w:rsid w:val="008B4B63"/>
    <w:rsid w:val="008B5D8D"/>
    <w:rsid w:val="008B60CE"/>
    <w:rsid w:val="008B6506"/>
    <w:rsid w:val="008B65F3"/>
    <w:rsid w:val="008B66A0"/>
    <w:rsid w:val="008B678E"/>
    <w:rsid w:val="008B6D02"/>
    <w:rsid w:val="008B77C8"/>
    <w:rsid w:val="008B7E0D"/>
    <w:rsid w:val="008C0225"/>
    <w:rsid w:val="008C080A"/>
    <w:rsid w:val="008C08E7"/>
    <w:rsid w:val="008C0941"/>
    <w:rsid w:val="008C0A0B"/>
    <w:rsid w:val="008C0AC1"/>
    <w:rsid w:val="008C11C5"/>
    <w:rsid w:val="008C1C46"/>
    <w:rsid w:val="008C1E00"/>
    <w:rsid w:val="008C22A7"/>
    <w:rsid w:val="008C2F8E"/>
    <w:rsid w:val="008C2FC7"/>
    <w:rsid w:val="008C2FF4"/>
    <w:rsid w:val="008C3636"/>
    <w:rsid w:val="008C36D8"/>
    <w:rsid w:val="008C435A"/>
    <w:rsid w:val="008C4548"/>
    <w:rsid w:val="008C48DE"/>
    <w:rsid w:val="008C5205"/>
    <w:rsid w:val="008C5451"/>
    <w:rsid w:val="008C562F"/>
    <w:rsid w:val="008C5675"/>
    <w:rsid w:val="008C56AC"/>
    <w:rsid w:val="008C64AC"/>
    <w:rsid w:val="008C6651"/>
    <w:rsid w:val="008C66F3"/>
    <w:rsid w:val="008C69B3"/>
    <w:rsid w:val="008C6EA6"/>
    <w:rsid w:val="008C6FE0"/>
    <w:rsid w:val="008C7159"/>
    <w:rsid w:val="008C75F6"/>
    <w:rsid w:val="008C7660"/>
    <w:rsid w:val="008C78DA"/>
    <w:rsid w:val="008C7A78"/>
    <w:rsid w:val="008D061B"/>
    <w:rsid w:val="008D063A"/>
    <w:rsid w:val="008D092F"/>
    <w:rsid w:val="008D0946"/>
    <w:rsid w:val="008D097F"/>
    <w:rsid w:val="008D0F40"/>
    <w:rsid w:val="008D10DB"/>
    <w:rsid w:val="008D1364"/>
    <w:rsid w:val="008D18A2"/>
    <w:rsid w:val="008D247E"/>
    <w:rsid w:val="008D28ED"/>
    <w:rsid w:val="008D2922"/>
    <w:rsid w:val="008D2F89"/>
    <w:rsid w:val="008D37AD"/>
    <w:rsid w:val="008D395D"/>
    <w:rsid w:val="008D39D6"/>
    <w:rsid w:val="008D3AC9"/>
    <w:rsid w:val="008D4098"/>
    <w:rsid w:val="008D4330"/>
    <w:rsid w:val="008D53FD"/>
    <w:rsid w:val="008D549C"/>
    <w:rsid w:val="008D5EBB"/>
    <w:rsid w:val="008D5FB3"/>
    <w:rsid w:val="008D60D3"/>
    <w:rsid w:val="008D6198"/>
    <w:rsid w:val="008D624E"/>
    <w:rsid w:val="008D667E"/>
    <w:rsid w:val="008D66D6"/>
    <w:rsid w:val="008D6A45"/>
    <w:rsid w:val="008D6CDA"/>
    <w:rsid w:val="008D6D5B"/>
    <w:rsid w:val="008D7132"/>
    <w:rsid w:val="008D7461"/>
    <w:rsid w:val="008D78CA"/>
    <w:rsid w:val="008D7916"/>
    <w:rsid w:val="008D7A1F"/>
    <w:rsid w:val="008E0378"/>
    <w:rsid w:val="008E07A1"/>
    <w:rsid w:val="008E15C5"/>
    <w:rsid w:val="008E199B"/>
    <w:rsid w:val="008E221A"/>
    <w:rsid w:val="008E2BF0"/>
    <w:rsid w:val="008E2DA9"/>
    <w:rsid w:val="008E3153"/>
    <w:rsid w:val="008E36B1"/>
    <w:rsid w:val="008E3DD3"/>
    <w:rsid w:val="008E3DE1"/>
    <w:rsid w:val="008E4FEB"/>
    <w:rsid w:val="008E5469"/>
    <w:rsid w:val="008E56B8"/>
    <w:rsid w:val="008E6655"/>
    <w:rsid w:val="008E675F"/>
    <w:rsid w:val="008E682E"/>
    <w:rsid w:val="008E6CB8"/>
    <w:rsid w:val="008E703A"/>
    <w:rsid w:val="008E7095"/>
    <w:rsid w:val="008E71DB"/>
    <w:rsid w:val="008E7316"/>
    <w:rsid w:val="008E7537"/>
    <w:rsid w:val="008E7A99"/>
    <w:rsid w:val="008E7B85"/>
    <w:rsid w:val="008E7D01"/>
    <w:rsid w:val="008E7E78"/>
    <w:rsid w:val="008E7ED4"/>
    <w:rsid w:val="008F023B"/>
    <w:rsid w:val="008F05D1"/>
    <w:rsid w:val="008F0986"/>
    <w:rsid w:val="008F0ADA"/>
    <w:rsid w:val="008F0B69"/>
    <w:rsid w:val="008F0C8F"/>
    <w:rsid w:val="008F0EA9"/>
    <w:rsid w:val="008F0EFF"/>
    <w:rsid w:val="008F18C8"/>
    <w:rsid w:val="008F1B80"/>
    <w:rsid w:val="008F23F7"/>
    <w:rsid w:val="008F266D"/>
    <w:rsid w:val="008F291D"/>
    <w:rsid w:val="008F2AA7"/>
    <w:rsid w:val="008F2E91"/>
    <w:rsid w:val="008F336E"/>
    <w:rsid w:val="008F343E"/>
    <w:rsid w:val="008F37BB"/>
    <w:rsid w:val="008F3A60"/>
    <w:rsid w:val="008F3D0B"/>
    <w:rsid w:val="008F4133"/>
    <w:rsid w:val="008F4586"/>
    <w:rsid w:val="008F4971"/>
    <w:rsid w:val="008F593F"/>
    <w:rsid w:val="008F5C72"/>
    <w:rsid w:val="008F60B1"/>
    <w:rsid w:val="008F618C"/>
    <w:rsid w:val="008F6767"/>
    <w:rsid w:val="008F6C62"/>
    <w:rsid w:val="008F7608"/>
    <w:rsid w:val="008F7B1E"/>
    <w:rsid w:val="008F7BBB"/>
    <w:rsid w:val="009015BF"/>
    <w:rsid w:val="009017AB"/>
    <w:rsid w:val="00901968"/>
    <w:rsid w:val="00901DE2"/>
    <w:rsid w:val="00901ED7"/>
    <w:rsid w:val="00902B4D"/>
    <w:rsid w:val="00902C2F"/>
    <w:rsid w:val="00903701"/>
    <w:rsid w:val="00903A48"/>
    <w:rsid w:val="00903D13"/>
    <w:rsid w:val="00903DBD"/>
    <w:rsid w:val="0090460F"/>
    <w:rsid w:val="00904A57"/>
    <w:rsid w:val="009055D6"/>
    <w:rsid w:val="0090587E"/>
    <w:rsid w:val="009060AA"/>
    <w:rsid w:val="009060AF"/>
    <w:rsid w:val="009061D8"/>
    <w:rsid w:val="00906340"/>
    <w:rsid w:val="009065B0"/>
    <w:rsid w:val="00907696"/>
    <w:rsid w:val="00907B75"/>
    <w:rsid w:val="00907E42"/>
    <w:rsid w:val="00907EE2"/>
    <w:rsid w:val="0091010A"/>
    <w:rsid w:val="0091052A"/>
    <w:rsid w:val="00911105"/>
    <w:rsid w:val="00911307"/>
    <w:rsid w:val="00911475"/>
    <w:rsid w:val="00911DB8"/>
    <w:rsid w:val="00912106"/>
    <w:rsid w:val="00912533"/>
    <w:rsid w:val="009126FA"/>
    <w:rsid w:val="00912CAB"/>
    <w:rsid w:val="00912E58"/>
    <w:rsid w:val="0091317F"/>
    <w:rsid w:val="009132A2"/>
    <w:rsid w:val="0091335D"/>
    <w:rsid w:val="00913A25"/>
    <w:rsid w:val="009145DC"/>
    <w:rsid w:val="0091521C"/>
    <w:rsid w:val="00915299"/>
    <w:rsid w:val="009153A8"/>
    <w:rsid w:val="00915B1C"/>
    <w:rsid w:val="00916B74"/>
    <w:rsid w:val="009173C7"/>
    <w:rsid w:val="00917742"/>
    <w:rsid w:val="00917787"/>
    <w:rsid w:val="00917801"/>
    <w:rsid w:val="00917D00"/>
    <w:rsid w:val="009201D3"/>
    <w:rsid w:val="00920619"/>
    <w:rsid w:val="0092212B"/>
    <w:rsid w:val="0092250B"/>
    <w:rsid w:val="009225C8"/>
    <w:rsid w:val="009225DB"/>
    <w:rsid w:val="009228E6"/>
    <w:rsid w:val="00922E09"/>
    <w:rsid w:val="00922FEA"/>
    <w:rsid w:val="00923766"/>
    <w:rsid w:val="0092376F"/>
    <w:rsid w:val="00923BA6"/>
    <w:rsid w:val="00924977"/>
    <w:rsid w:val="00924E02"/>
    <w:rsid w:val="00924EEE"/>
    <w:rsid w:val="00925858"/>
    <w:rsid w:val="009258BE"/>
    <w:rsid w:val="00926036"/>
    <w:rsid w:val="009263C3"/>
    <w:rsid w:val="00926490"/>
    <w:rsid w:val="00926AC2"/>
    <w:rsid w:val="00927035"/>
    <w:rsid w:val="009273AB"/>
    <w:rsid w:val="00927CC9"/>
    <w:rsid w:val="009301C7"/>
    <w:rsid w:val="00930576"/>
    <w:rsid w:val="0093083B"/>
    <w:rsid w:val="00930CF7"/>
    <w:rsid w:val="00931229"/>
    <w:rsid w:val="00931357"/>
    <w:rsid w:val="009313E6"/>
    <w:rsid w:val="00931A43"/>
    <w:rsid w:val="00931B53"/>
    <w:rsid w:val="009320E2"/>
    <w:rsid w:val="0093284D"/>
    <w:rsid w:val="009328AA"/>
    <w:rsid w:val="00932C28"/>
    <w:rsid w:val="00933154"/>
    <w:rsid w:val="009333DF"/>
    <w:rsid w:val="00933C16"/>
    <w:rsid w:val="00933E15"/>
    <w:rsid w:val="009346D5"/>
    <w:rsid w:val="00934926"/>
    <w:rsid w:val="00934CF8"/>
    <w:rsid w:val="00934DE0"/>
    <w:rsid w:val="0093551A"/>
    <w:rsid w:val="00935D6E"/>
    <w:rsid w:val="0093670D"/>
    <w:rsid w:val="00936B7C"/>
    <w:rsid w:val="0093755D"/>
    <w:rsid w:val="009377E8"/>
    <w:rsid w:val="00937AAB"/>
    <w:rsid w:val="00937B63"/>
    <w:rsid w:val="00937E64"/>
    <w:rsid w:val="0094024F"/>
    <w:rsid w:val="00940C67"/>
    <w:rsid w:val="0094145B"/>
    <w:rsid w:val="00941614"/>
    <w:rsid w:val="00941BC1"/>
    <w:rsid w:val="00942BC7"/>
    <w:rsid w:val="00942F4E"/>
    <w:rsid w:val="009431D9"/>
    <w:rsid w:val="009435DA"/>
    <w:rsid w:val="009438DE"/>
    <w:rsid w:val="009440E8"/>
    <w:rsid w:val="009445EC"/>
    <w:rsid w:val="009446CD"/>
    <w:rsid w:val="00944A34"/>
    <w:rsid w:val="00944BB7"/>
    <w:rsid w:val="009458E9"/>
    <w:rsid w:val="00945E72"/>
    <w:rsid w:val="00946CCA"/>
    <w:rsid w:val="00947523"/>
    <w:rsid w:val="00947969"/>
    <w:rsid w:val="00947B92"/>
    <w:rsid w:val="00947BFB"/>
    <w:rsid w:val="00947D61"/>
    <w:rsid w:val="00950264"/>
    <w:rsid w:val="0095064F"/>
    <w:rsid w:val="009508CD"/>
    <w:rsid w:val="00950EBB"/>
    <w:rsid w:val="009517D6"/>
    <w:rsid w:val="00951ADE"/>
    <w:rsid w:val="0095200E"/>
    <w:rsid w:val="00952457"/>
    <w:rsid w:val="009525FE"/>
    <w:rsid w:val="00952757"/>
    <w:rsid w:val="0095294E"/>
    <w:rsid w:val="00952C8D"/>
    <w:rsid w:val="00952F8B"/>
    <w:rsid w:val="00952FD1"/>
    <w:rsid w:val="009532AD"/>
    <w:rsid w:val="00953A4C"/>
    <w:rsid w:val="00953A56"/>
    <w:rsid w:val="00953D6E"/>
    <w:rsid w:val="00954471"/>
    <w:rsid w:val="00954489"/>
    <w:rsid w:val="0095495F"/>
    <w:rsid w:val="00954995"/>
    <w:rsid w:val="00954D23"/>
    <w:rsid w:val="00954F53"/>
    <w:rsid w:val="00955183"/>
    <w:rsid w:val="00955EB0"/>
    <w:rsid w:val="00955FAA"/>
    <w:rsid w:val="00956130"/>
    <w:rsid w:val="009562BC"/>
    <w:rsid w:val="009568A3"/>
    <w:rsid w:val="00957164"/>
    <w:rsid w:val="00960A97"/>
    <w:rsid w:val="00960BB2"/>
    <w:rsid w:val="00961136"/>
    <w:rsid w:val="00961144"/>
    <w:rsid w:val="0096161E"/>
    <w:rsid w:val="009617D1"/>
    <w:rsid w:val="00961934"/>
    <w:rsid w:val="00961A0F"/>
    <w:rsid w:val="00962121"/>
    <w:rsid w:val="0096234E"/>
    <w:rsid w:val="009624D3"/>
    <w:rsid w:val="00962BB7"/>
    <w:rsid w:val="00963713"/>
    <w:rsid w:val="00963AF5"/>
    <w:rsid w:val="00963E7B"/>
    <w:rsid w:val="0096417E"/>
    <w:rsid w:val="00964242"/>
    <w:rsid w:val="009642BE"/>
    <w:rsid w:val="0096540F"/>
    <w:rsid w:val="00965882"/>
    <w:rsid w:val="00966041"/>
    <w:rsid w:val="00966121"/>
    <w:rsid w:val="00966199"/>
    <w:rsid w:val="009661B3"/>
    <w:rsid w:val="0096622E"/>
    <w:rsid w:val="009666E9"/>
    <w:rsid w:val="00966F6B"/>
    <w:rsid w:val="00967102"/>
    <w:rsid w:val="0096781C"/>
    <w:rsid w:val="009700F0"/>
    <w:rsid w:val="009702F1"/>
    <w:rsid w:val="00970541"/>
    <w:rsid w:val="00970928"/>
    <w:rsid w:val="00970A29"/>
    <w:rsid w:val="00970C20"/>
    <w:rsid w:val="00970C35"/>
    <w:rsid w:val="00970CB1"/>
    <w:rsid w:val="00970D59"/>
    <w:rsid w:val="0097173E"/>
    <w:rsid w:val="009724CC"/>
    <w:rsid w:val="00972BBC"/>
    <w:rsid w:val="00972E55"/>
    <w:rsid w:val="009731C2"/>
    <w:rsid w:val="00973338"/>
    <w:rsid w:val="00973957"/>
    <w:rsid w:val="00973AF8"/>
    <w:rsid w:val="00973C97"/>
    <w:rsid w:val="00974264"/>
    <w:rsid w:val="00974B0F"/>
    <w:rsid w:val="0097500F"/>
    <w:rsid w:val="00975398"/>
    <w:rsid w:val="009756EC"/>
    <w:rsid w:val="00976865"/>
    <w:rsid w:val="00976CA5"/>
    <w:rsid w:val="009772D2"/>
    <w:rsid w:val="0097734B"/>
    <w:rsid w:val="009774E9"/>
    <w:rsid w:val="009775A2"/>
    <w:rsid w:val="0097763A"/>
    <w:rsid w:val="0097796B"/>
    <w:rsid w:val="00977B35"/>
    <w:rsid w:val="00977DEA"/>
    <w:rsid w:val="009805D7"/>
    <w:rsid w:val="009808CB"/>
    <w:rsid w:val="00980B3A"/>
    <w:rsid w:val="00980D98"/>
    <w:rsid w:val="00981508"/>
    <w:rsid w:val="0098211F"/>
    <w:rsid w:val="009821CB"/>
    <w:rsid w:val="0098252C"/>
    <w:rsid w:val="00982789"/>
    <w:rsid w:val="00982864"/>
    <w:rsid w:val="009831AA"/>
    <w:rsid w:val="0098325A"/>
    <w:rsid w:val="0098334B"/>
    <w:rsid w:val="00984D30"/>
    <w:rsid w:val="0098524B"/>
    <w:rsid w:val="00985323"/>
    <w:rsid w:val="009861A5"/>
    <w:rsid w:val="0098636D"/>
    <w:rsid w:val="00986BC7"/>
    <w:rsid w:val="00987BA3"/>
    <w:rsid w:val="00987DAD"/>
    <w:rsid w:val="00987EC1"/>
    <w:rsid w:val="009904A8"/>
    <w:rsid w:val="00990B3C"/>
    <w:rsid w:val="00990BEB"/>
    <w:rsid w:val="00990E51"/>
    <w:rsid w:val="009911BD"/>
    <w:rsid w:val="00991494"/>
    <w:rsid w:val="009916A9"/>
    <w:rsid w:val="0099197F"/>
    <w:rsid w:val="00991FDC"/>
    <w:rsid w:val="00992C2F"/>
    <w:rsid w:val="00992CF8"/>
    <w:rsid w:val="00992F0E"/>
    <w:rsid w:val="00992F82"/>
    <w:rsid w:val="0099368E"/>
    <w:rsid w:val="0099376E"/>
    <w:rsid w:val="0099469A"/>
    <w:rsid w:val="009949BF"/>
    <w:rsid w:val="00994A06"/>
    <w:rsid w:val="00994C17"/>
    <w:rsid w:val="00994CCC"/>
    <w:rsid w:val="00994D64"/>
    <w:rsid w:val="009958A1"/>
    <w:rsid w:val="0099595C"/>
    <w:rsid w:val="00995FA8"/>
    <w:rsid w:val="009964A9"/>
    <w:rsid w:val="0099679D"/>
    <w:rsid w:val="00996C13"/>
    <w:rsid w:val="00996F9F"/>
    <w:rsid w:val="00997B5C"/>
    <w:rsid w:val="00997CB4"/>
    <w:rsid w:val="00997DD0"/>
    <w:rsid w:val="009A0170"/>
    <w:rsid w:val="009A04A4"/>
    <w:rsid w:val="009A05CD"/>
    <w:rsid w:val="009A0890"/>
    <w:rsid w:val="009A0F2F"/>
    <w:rsid w:val="009A11B5"/>
    <w:rsid w:val="009A1228"/>
    <w:rsid w:val="009A18F9"/>
    <w:rsid w:val="009A1F8C"/>
    <w:rsid w:val="009A2642"/>
    <w:rsid w:val="009A28F6"/>
    <w:rsid w:val="009A3234"/>
    <w:rsid w:val="009A326E"/>
    <w:rsid w:val="009A32F9"/>
    <w:rsid w:val="009A3445"/>
    <w:rsid w:val="009A39AA"/>
    <w:rsid w:val="009A3F1E"/>
    <w:rsid w:val="009A405F"/>
    <w:rsid w:val="009A4236"/>
    <w:rsid w:val="009A43F3"/>
    <w:rsid w:val="009A4771"/>
    <w:rsid w:val="009A4DFF"/>
    <w:rsid w:val="009A50CE"/>
    <w:rsid w:val="009A56FF"/>
    <w:rsid w:val="009A5906"/>
    <w:rsid w:val="009A5BDD"/>
    <w:rsid w:val="009A5C4C"/>
    <w:rsid w:val="009A5C9D"/>
    <w:rsid w:val="009A5F01"/>
    <w:rsid w:val="009A654B"/>
    <w:rsid w:val="009A6558"/>
    <w:rsid w:val="009A66E7"/>
    <w:rsid w:val="009A6B43"/>
    <w:rsid w:val="009A70F6"/>
    <w:rsid w:val="009A7318"/>
    <w:rsid w:val="009A775D"/>
    <w:rsid w:val="009A7763"/>
    <w:rsid w:val="009B0202"/>
    <w:rsid w:val="009B062B"/>
    <w:rsid w:val="009B0767"/>
    <w:rsid w:val="009B08F1"/>
    <w:rsid w:val="009B0F98"/>
    <w:rsid w:val="009B11D6"/>
    <w:rsid w:val="009B20E3"/>
    <w:rsid w:val="009B2648"/>
    <w:rsid w:val="009B266F"/>
    <w:rsid w:val="009B3461"/>
    <w:rsid w:val="009B34E9"/>
    <w:rsid w:val="009B34FC"/>
    <w:rsid w:val="009B43B2"/>
    <w:rsid w:val="009B45E9"/>
    <w:rsid w:val="009B4866"/>
    <w:rsid w:val="009B4B77"/>
    <w:rsid w:val="009B5FA0"/>
    <w:rsid w:val="009B5FE6"/>
    <w:rsid w:val="009B65B0"/>
    <w:rsid w:val="009B662F"/>
    <w:rsid w:val="009B6F8F"/>
    <w:rsid w:val="009B7092"/>
    <w:rsid w:val="009B71E6"/>
    <w:rsid w:val="009B72CF"/>
    <w:rsid w:val="009B7AA4"/>
    <w:rsid w:val="009B7BAD"/>
    <w:rsid w:val="009B7CDA"/>
    <w:rsid w:val="009B7F48"/>
    <w:rsid w:val="009C0088"/>
    <w:rsid w:val="009C08FC"/>
    <w:rsid w:val="009C0D61"/>
    <w:rsid w:val="009C0E68"/>
    <w:rsid w:val="009C15BD"/>
    <w:rsid w:val="009C15C2"/>
    <w:rsid w:val="009C170E"/>
    <w:rsid w:val="009C19D4"/>
    <w:rsid w:val="009C1F76"/>
    <w:rsid w:val="009C203B"/>
    <w:rsid w:val="009C2ACF"/>
    <w:rsid w:val="009C3034"/>
    <w:rsid w:val="009C33FD"/>
    <w:rsid w:val="009C3784"/>
    <w:rsid w:val="009C37F6"/>
    <w:rsid w:val="009C3A76"/>
    <w:rsid w:val="009C49CE"/>
    <w:rsid w:val="009C4B35"/>
    <w:rsid w:val="009C4ED1"/>
    <w:rsid w:val="009C5A7E"/>
    <w:rsid w:val="009C5CD6"/>
    <w:rsid w:val="009C5F78"/>
    <w:rsid w:val="009C5FB0"/>
    <w:rsid w:val="009C6287"/>
    <w:rsid w:val="009C6368"/>
    <w:rsid w:val="009C648D"/>
    <w:rsid w:val="009C67A6"/>
    <w:rsid w:val="009C6DA0"/>
    <w:rsid w:val="009C7814"/>
    <w:rsid w:val="009C79F9"/>
    <w:rsid w:val="009C7A04"/>
    <w:rsid w:val="009C7E42"/>
    <w:rsid w:val="009D0019"/>
    <w:rsid w:val="009D0734"/>
    <w:rsid w:val="009D0E31"/>
    <w:rsid w:val="009D0E4C"/>
    <w:rsid w:val="009D0F87"/>
    <w:rsid w:val="009D143B"/>
    <w:rsid w:val="009D177B"/>
    <w:rsid w:val="009D1DB8"/>
    <w:rsid w:val="009D21E4"/>
    <w:rsid w:val="009D2439"/>
    <w:rsid w:val="009D2BE8"/>
    <w:rsid w:val="009D2E50"/>
    <w:rsid w:val="009D3292"/>
    <w:rsid w:val="009D346E"/>
    <w:rsid w:val="009D3580"/>
    <w:rsid w:val="009D3713"/>
    <w:rsid w:val="009D37D1"/>
    <w:rsid w:val="009D3924"/>
    <w:rsid w:val="009D3BD2"/>
    <w:rsid w:val="009D4744"/>
    <w:rsid w:val="009D4D3D"/>
    <w:rsid w:val="009D5E01"/>
    <w:rsid w:val="009D5F2B"/>
    <w:rsid w:val="009D614F"/>
    <w:rsid w:val="009D66B4"/>
    <w:rsid w:val="009D6CFD"/>
    <w:rsid w:val="009D6D85"/>
    <w:rsid w:val="009D6DDE"/>
    <w:rsid w:val="009D6FC1"/>
    <w:rsid w:val="009D7214"/>
    <w:rsid w:val="009D7DCB"/>
    <w:rsid w:val="009E0585"/>
    <w:rsid w:val="009E0600"/>
    <w:rsid w:val="009E07FC"/>
    <w:rsid w:val="009E0A6E"/>
    <w:rsid w:val="009E0E72"/>
    <w:rsid w:val="009E139C"/>
    <w:rsid w:val="009E141A"/>
    <w:rsid w:val="009E14AD"/>
    <w:rsid w:val="009E21DF"/>
    <w:rsid w:val="009E2893"/>
    <w:rsid w:val="009E28AF"/>
    <w:rsid w:val="009E28D2"/>
    <w:rsid w:val="009E2C4E"/>
    <w:rsid w:val="009E341D"/>
    <w:rsid w:val="009E34B9"/>
    <w:rsid w:val="009E3567"/>
    <w:rsid w:val="009E360A"/>
    <w:rsid w:val="009E38CF"/>
    <w:rsid w:val="009E3DBE"/>
    <w:rsid w:val="009E3EC9"/>
    <w:rsid w:val="009E3F7B"/>
    <w:rsid w:val="009E4B7D"/>
    <w:rsid w:val="009E50B7"/>
    <w:rsid w:val="009E549B"/>
    <w:rsid w:val="009E54A0"/>
    <w:rsid w:val="009E5C2F"/>
    <w:rsid w:val="009E6294"/>
    <w:rsid w:val="009E64FD"/>
    <w:rsid w:val="009E7424"/>
    <w:rsid w:val="009E791F"/>
    <w:rsid w:val="009E7AC3"/>
    <w:rsid w:val="009E7B79"/>
    <w:rsid w:val="009F001E"/>
    <w:rsid w:val="009F0824"/>
    <w:rsid w:val="009F096C"/>
    <w:rsid w:val="009F1024"/>
    <w:rsid w:val="009F1400"/>
    <w:rsid w:val="009F153B"/>
    <w:rsid w:val="009F15C8"/>
    <w:rsid w:val="009F1680"/>
    <w:rsid w:val="009F185E"/>
    <w:rsid w:val="009F1D84"/>
    <w:rsid w:val="009F23F8"/>
    <w:rsid w:val="009F26AF"/>
    <w:rsid w:val="009F2D0C"/>
    <w:rsid w:val="009F2D0E"/>
    <w:rsid w:val="009F2F1A"/>
    <w:rsid w:val="009F4282"/>
    <w:rsid w:val="009F452A"/>
    <w:rsid w:val="009F45DF"/>
    <w:rsid w:val="009F467E"/>
    <w:rsid w:val="009F469C"/>
    <w:rsid w:val="009F4887"/>
    <w:rsid w:val="009F4AC5"/>
    <w:rsid w:val="009F4B46"/>
    <w:rsid w:val="009F4FC4"/>
    <w:rsid w:val="009F537F"/>
    <w:rsid w:val="009F550F"/>
    <w:rsid w:val="009F55E3"/>
    <w:rsid w:val="009F5C23"/>
    <w:rsid w:val="009F5E62"/>
    <w:rsid w:val="009F629B"/>
    <w:rsid w:val="009F66C7"/>
    <w:rsid w:val="009F66F0"/>
    <w:rsid w:val="009F68E5"/>
    <w:rsid w:val="009F6B3F"/>
    <w:rsid w:val="009F73B0"/>
    <w:rsid w:val="009F7586"/>
    <w:rsid w:val="009F7602"/>
    <w:rsid w:val="00A00032"/>
    <w:rsid w:val="00A00761"/>
    <w:rsid w:val="00A009AC"/>
    <w:rsid w:val="00A009F6"/>
    <w:rsid w:val="00A00B00"/>
    <w:rsid w:val="00A00E04"/>
    <w:rsid w:val="00A00E3E"/>
    <w:rsid w:val="00A01185"/>
    <w:rsid w:val="00A014CD"/>
    <w:rsid w:val="00A01535"/>
    <w:rsid w:val="00A01578"/>
    <w:rsid w:val="00A01866"/>
    <w:rsid w:val="00A01CA3"/>
    <w:rsid w:val="00A01F9E"/>
    <w:rsid w:val="00A0251B"/>
    <w:rsid w:val="00A02556"/>
    <w:rsid w:val="00A02BBD"/>
    <w:rsid w:val="00A02E3A"/>
    <w:rsid w:val="00A0308D"/>
    <w:rsid w:val="00A031E8"/>
    <w:rsid w:val="00A03C21"/>
    <w:rsid w:val="00A03D9A"/>
    <w:rsid w:val="00A03E53"/>
    <w:rsid w:val="00A04682"/>
    <w:rsid w:val="00A050C6"/>
    <w:rsid w:val="00A0576A"/>
    <w:rsid w:val="00A05C4F"/>
    <w:rsid w:val="00A063D2"/>
    <w:rsid w:val="00A06699"/>
    <w:rsid w:val="00A066ED"/>
    <w:rsid w:val="00A06A0B"/>
    <w:rsid w:val="00A06C30"/>
    <w:rsid w:val="00A07329"/>
    <w:rsid w:val="00A07E06"/>
    <w:rsid w:val="00A102C5"/>
    <w:rsid w:val="00A103FB"/>
    <w:rsid w:val="00A109EB"/>
    <w:rsid w:val="00A10CA3"/>
    <w:rsid w:val="00A10E1D"/>
    <w:rsid w:val="00A1111A"/>
    <w:rsid w:val="00A111EF"/>
    <w:rsid w:val="00A1186D"/>
    <w:rsid w:val="00A1197C"/>
    <w:rsid w:val="00A11A0F"/>
    <w:rsid w:val="00A11AC3"/>
    <w:rsid w:val="00A1215C"/>
    <w:rsid w:val="00A122B8"/>
    <w:rsid w:val="00A13197"/>
    <w:rsid w:val="00A131A1"/>
    <w:rsid w:val="00A13856"/>
    <w:rsid w:val="00A138F4"/>
    <w:rsid w:val="00A13B79"/>
    <w:rsid w:val="00A14326"/>
    <w:rsid w:val="00A14923"/>
    <w:rsid w:val="00A14A3A"/>
    <w:rsid w:val="00A14F38"/>
    <w:rsid w:val="00A150FD"/>
    <w:rsid w:val="00A155C1"/>
    <w:rsid w:val="00A155CD"/>
    <w:rsid w:val="00A15631"/>
    <w:rsid w:val="00A156D1"/>
    <w:rsid w:val="00A1572B"/>
    <w:rsid w:val="00A15F78"/>
    <w:rsid w:val="00A15F7C"/>
    <w:rsid w:val="00A1749B"/>
    <w:rsid w:val="00A179CE"/>
    <w:rsid w:val="00A179E3"/>
    <w:rsid w:val="00A17AED"/>
    <w:rsid w:val="00A2065F"/>
    <w:rsid w:val="00A20726"/>
    <w:rsid w:val="00A20B7A"/>
    <w:rsid w:val="00A2108C"/>
    <w:rsid w:val="00A21196"/>
    <w:rsid w:val="00A21544"/>
    <w:rsid w:val="00A217C1"/>
    <w:rsid w:val="00A21DA8"/>
    <w:rsid w:val="00A21E81"/>
    <w:rsid w:val="00A21EE8"/>
    <w:rsid w:val="00A227E0"/>
    <w:rsid w:val="00A2352B"/>
    <w:rsid w:val="00A23F07"/>
    <w:rsid w:val="00A24536"/>
    <w:rsid w:val="00A248DC"/>
    <w:rsid w:val="00A24B3E"/>
    <w:rsid w:val="00A25348"/>
    <w:rsid w:val="00A25433"/>
    <w:rsid w:val="00A25944"/>
    <w:rsid w:val="00A26780"/>
    <w:rsid w:val="00A26D5A"/>
    <w:rsid w:val="00A26DD1"/>
    <w:rsid w:val="00A26FEF"/>
    <w:rsid w:val="00A27E1B"/>
    <w:rsid w:val="00A27EC6"/>
    <w:rsid w:val="00A301A0"/>
    <w:rsid w:val="00A30A01"/>
    <w:rsid w:val="00A30B9E"/>
    <w:rsid w:val="00A30DCF"/>
    <w:rsid w:val="00A30E95"/>
    <w:rsid w:val="00A30FE4"/>
    <w:rsid w:val="00A311CF"/>
    <w:rsid w:val="00A3121E"/>
    <w:rsid w:val="00A31281"/>
    <w:rsid w:val="00A319A1"/>
    <w:rsid w:val="00A3200E"/>
    <w:rsid w:val="00A323D7"/>
    <w:rsid w:val="00A325BE"/>
    <w:rsid w:val="00A32635"/>
    <w:rsid w:val="00A328C0"/>
    <w:rsid w:val="00A32AB3"/>
    <w:rsid w:val="00A32C0C"/>
    <w:rsid w:val="00A3313C"/>
    <w:rsid w:val="00A33249"/>
    <w:rsid w:val="00A332C2"/>
    <w:rsid w:val="00A33646"/>
    <w:rsid w:val="00A33AC8"/>
    <w:rsid w:val="00A34466"/>
    <w:rsid w:val="00A34626"/>
    <w:rsid w:val="00A34D4B"/>
    <w:rsid w:val="00A35135"/>
    <w:rsid w:val="00A3571F"/>
    <w:rsid w:val="00A35B28"/>
    <w:rsid w:val="00A36222"/>
    <w:rsid w:val="00A36435"/>
    <w:rsid w:val="00A36C5D"/>
    <w:rsid w:val="00A371D8"/>
    <w:rsid w:val="00A373DA"/>
    <w:rsid w:val="00A375FB"/>
    <w:rsid w:val="00A3784B"/>
    <w:rsid w:val="00A37A2D"/>
    <w:rsid w:val="00A37D07"/>
    <w:rsid w:val="00A401E5"/>
    <w:rsid w:val="00A40334"/>
    <w:rsid w:val="00A406CA"/>
    <w:rsid w:val="00A40D76"/>
    <w:rsid w:val="00A40EA6"/>
    <w:rsid w:val="00A412E0"/>
    <w:rsid w:val="00A422F0"/>
    <w:rsid w:val="00A424CF"/>
    <w:rsid w:val="00A42E78"/>
    <w:rsid w:val="00A435B7"/>
    <w:rsid w:val="00A437CD"/>
    <w:rsid w:val="00A43B9C"/>
    <w:rsid w:val="00A43E24"/>
    <w:rsid w:val="00A4458B"/>
    <w:rsid w:val="00A445C2"/>
    <w:rsid w:val="00A44781"/>
    <w:rsid w:val="00A447C2"/>
    <w:rsid w:val="00A448EC"/>
    <w:rsid w:val="00A44E31"/>
    <w:rsid w:val="00A44F28"/>
    <w:rsid w:val="00A45208"/>
    <w:rsid w:val="00A452E1"/>
    <w:rsid w:val="00A45519"/>
    <w:rsid w:val="00A46072"/>
    <w:rsid w:val="00A460E1"/>
    <w:rsid w:val="00A4615F"/>
    <w:rsid w:val="00A46220"/>
    <w:rsid w:val="00A46A12"/>
    <w:rsid w:val="00A46C73"/>
    <w:rsid w:val="00A470DD"/>
    <w:rsid w:val="00A4755C"/>
    <w:rsid w:val="00A47612"/>
    <w:rsid w:val="00A47C83"/>
    <w:rsid w:val="00A47C8D"/>
    <w:rsid w:val="00A50536"/>
    <w:rsid w:val="00A50FB7"/>
    <w:rsid w:val="00A5157B"/>
    <w:rsid w:val="00A51B8B"/>
    <w:rsid w:val="00A52323"/>
    <w:rsid w:val="00A528E5"/>
    <w:rsid w:val="00A530D1"/>
    <w:rsid w:val="00A531D3"/>
    <w:rsid w:val="00A53413"/>
    <w:rsid w:val="00A53C16"/>
    <w:rsid w:val="00A54109"/>
    <w:rsid w:val="00A54323"/>
    <w:rsid w:val="00A54793"/>
    <w:rsid w:val="00A54985"/>
    <w:rsid w:val="00A559C5"/>
    <w:rsid w:val="00A55B48"/>
    <w:rsid w:val="00A56989"/>
    <w:rsid w:val="00A56BB1"/>
    <w:rsid w:val="00A56E34"/>
    <w:rsid w:val="00A5720E"/>
    <w:rsid w:val="00A57557"/>
    <w:rsid w:val="00A57CFC"/>
    <w:rsid w:val="00A6205F"/>
    <w:rsid w:val="00A62124"/>
    <w:rsid w:val="00A62138"/>
    <w:rsid w:val="00A63453"/>
    <w:rsid w:val="00A6347E"/>
    <w:rsid w:val="00A6359A"/>
    <w:rsid w:val="00A638D2"/>
    <w:rsid w:val="00A63929"/>
    <w:rsid w:val="00A63A4F"/>
    <w:rsid w:val="00A63CB4"/>
    <w:rsid w:val="00A64194"/>
    <w:rsid w:val="00A64276"/>
    <w:rsid w:val="00A65117"/>
    <w:rsid w:val="00A6526F"/>
    <w:rsid w:val="00A652CB"/>
    <w:rsid w:val="00A658D0"/>
    <w:rsid w:val="00A65B36"/>
    <w:rsid w:val="00A660DB"/>
    <w:rsid w:val="00A6639B"/>
    <w:rsid w:val="00A666E2"/>
    <w:rsid w:val="00A66962"/>
    <w:rsid w:val="00A6701C"/>
    <w:rsid w:val="00A6731A"/>
    <w:rsid w:val="00A67C65"/>
    <w:rsid w:val="00A67E3C"/>
    <w:rsid w:val="00A70716"/>
    <w:rsid w:val="00A70D4B"/>
    <w:rsid w:val="00A71E2A"/>
    <w:rsid w:val="00A7257C"/>
    <w:rsid w:val="00A72B19"/>
    <w:rsid w:val="00A731DB"/>
    <w:rsid w:val="00A73835"/>
    <w:rsid w:val="00A73877"/>
    <w:rsid w:val="00A73AD7"/>
    <w:rsid w:val="00A73AF2"/>
    <w:rsid w:val="00A74522"/>
    <w:rsid w:val="00A75190"/>
    <w:rsid w:val="00A754CD"/>
    <w:rsid w:val="00A75605"/>
    <w:rsid w:val="00A7571E"/>
    <w:rsid w:val="00A75CDC"/>
    <w:rsid w:val="00A75DD3"/>
    <w:rsid w:val="00A7631E"/>
    <w:rsid w:val="00A764AE"/>
    <w:rsid w:val="00A76671"/>
    <w:rsid w:val="00A76A57"/>
    <w:rsid w:val="00A77452"/>
    <w:rsid w:val="00A77741"/>
    <w:rsid w:val="00A779EA"/>
    <w:rsid w:val="00A77AC8"/>
    <w:rsid w:val="00A77C5D"/>
    <w:rsid w:val="00A77FAE"/>
    <w:rsid w:val="00A800F4"/>
    <w:rsid w:val="00A80BAE"/>
    <w:rsid w:val="00A80F47"/>
    <w:rsid w:val="00A81037"/>
    <w:rsid w:val="00A81038"/>
    <w:rsid w:val="00A81806"/>
    <w:rsid w:val="00A81FBD"/>
    <w:rsid w:val="00A82EFE"/>
    <w:rsid w:val="00A82FBB"/>
    <w:rsid w:val="00A8308D"/>
    <w:rsid w:val="00A83554"/>
    <w:rsid w:val="00A8360E"/>
    <w:rsid w:val="00A83614"/>
    <w:rsid w:val="00A83D09"/>
    <w:rsid w:val="00A83E96"/>
    <w:rsid w:val="00A84174"/>
    <w:rsid w:val="00A846AD"/>
    <w:rsid w:val="00A84ACF"/>
    <w:rsid w:val="00A84BE4"/>
    <w:rsid w:val="00A84D14"/>
    <w:rsid w:val="00A84DAE"/>
    <w:rsid w:val="00A85014"/>
    <w:rsid w:val="00A85088"/>
    <w:rsid w:val="00A85149"/>
    <w:rsid w:val="00A856DB"/>
    <w:rsid w:val="00A85864"/>
    <w:rsid w:val="00A85952"/>
    <w:rsid w:val="00A86625"/>
    <w:rsid w:val="00A86C16"/>
    <w:rsid w:val="00A86F34"/>
    <w:rsid w:val="00A870F9"/>
    <w:rsid w:val="00A8717F"/>
    <w:rsid w:val="00A873D7"/>
    <w:rsid w:val="00A8749B"/>
    <w:rsid w:val="00A87608"/>
    <w:rsid w:val="00A8799D"/>
    <w:rsid w:val="00A9029D"/>
    <w:rsid w:val="00A90416"/>
    <w:rsid w:val="00A90511"/>
    <w:rsid w:val="00A905DB"/>
    <w:rsid w:val="00A90626"/>
    <w:rsid w:val="00A906DC"/>
    <w:rsid w:val="00A90711"/>
    <w:rsid w:val="00A90991"/>
    <w:rsid w:val="00A912BF"/>
    <w:rsid w:val="00A916E0"/>
    <w:rsid w:val="00A92006"/>
    <w:rsid w:val="00A92089"/>
    <w:rsid w:val="00A92473"/>
    <w:rsid w:val="00A9263A"/>
    <w:rsid w:val="00A92EFA"/>
    <w:rsid w:val="00A9313B"/>
    <w:rsid w:val="00A93643"/>
    <w:rsid w:val="00A936B0"/>
    <w:rsid w:val="00A94080"/>
    <w:rsid w:val="00A943C0"/>
    <w:rsid w:val="00A94782"/>
    <w:rsid w:val="00A94C84"/>
    <w:rsid w:val="00A951B8"/>
    <w:rsid w:val="00A9576A"/>
    <w:rsid w:val="00A95B3D"/>
    <w:rsid w:val="00A975C2"/>
    <w:rsid w:val="00A976F3"/>
    <w:rsid w:val="00A97815"/>
    <w:rsid w:val="00A97AF6"/>
    <w:rsid w:val="00A97EF0"/>
    <w:rsid w:val="00AA0218"/>
    <w:rsid w:val="00AA03E4"/>
    <w:rsid w:val="00AA07C2"/>
    <w:rsid w:val="00AA0993"/>
    <w:rsid w:val="00AA1330"/>
    <w:rsid w:val="00AA15DC"/>
    <w:rsid w:val="00AA1B42"/>
    <w:rsid w:val="00AA248B"/>
    <w:rsid w:val="00AA2568"/>
    <w:rsid w:val="00AA2B11"/>
    <w:rsid w:val="00AA33A4"/>
    <w:rsid w:val="00AA340E"/>
    <w:rsid w:val="00AA3625"/>
    <w:rsid w:val="00AA3860"/>
    <w:rsid w:val="00AA40D1"/>
    <w:rsid w:val="00AA4520"/>
    <w:rsid w:val="00AA45F2"/>
    <w:rsid w:val="00AA47AC"/>
    <w:rsid w:val="00AA5182"/>
    <w:rsid w:val="00AA5306"/>
    <w:rsid w:val="00AA56C2"/>
    <w:rsid w:val="00AA69CD"/>
    <w:rsid w:val="00AA6DC3"/>
    <w:rsid w:val="00AA6E11"/>
    <w:rsid w:val="00AA6E30"/>
    <w:rsid w:val="00AA6EB7"/>
    <w:rsid w:val="00AA72B8"/>
    <w:rsid w:val="00AA7347"/>
    <w:rsid w:val="00AA77D9"/>
    <w:rsid w:val="00AA784E"/>
    <w:rsid w:val="00AA7EFF"/>
    <w:rsid w:val="00AB006B"/>
    <w:rsid w:val="00AB05AB"/>
    <w:rsid w:val="00AB0AB0"/>
    <w:rsid w:val="00AB0B59"/>
    <w:rsid w:val="00AB0CEA"/>
    <w:rsid w:val="00AB12FC"/>
    <w:rsid w:val="00AB1424"/>
    <w:rsid w:val="00AB1447"/>
    <w:rsid w:val="00AB1E82"/>
    <w:rsid w:val="00AB2457"/>
    <w:rsid w:val="00AB2463"/>
    <w:rsid w:val="00AB285A"/>
    <w:rsid w:val="00AB29CB"/>
    <w:rsid w:val="00AB3063"/>
    <w:rsid w:val="00AB33CF"/>
    <w:rsid w:val="00AB4264"/>
    <w:rsid w:val="00AB45D3"/>
    <w:rsid w:val="00AB46AC"/>
    <w:rsid w:val="00AB500E"/>
    <w:rsid w:val="00AB55B4"/>
    <w:rsid w:val="00AB5BDD"/>
    <w:rsid w:val="00AB5F9F"/>
    <w:rsid w:val="00AB5FB3"/>
    <w:rsid w:val="00AB6090"/>
    <w:rsid w:val="00AB62FA"/>
    <w:rsid w:val="00AB64EF"/>
    <w:rsid w:val="00AB6868"/>
    <w:rsid w:val="00AB69C2"/>
    <w:rsid w:val="00AB69D4"/>
    <w:rsid w:val="00AB7903"/>
    <w:rsid w:val="00AB7BE9"/>
    <w:rsid w:val="00AC05FD"/>
    <w:rsid w:val="00AC07CC"/>
    <w:rsid w:val="00AC0CC9"/>
    <w:rsid w:val="00AC0DE6"/>
    <w:rsid w:val="00AC10D3"/>
    <w:rsid w:val="00AC1175"/>
    <w:rsid w:val="00AC1305"/>
    <w:rsid w:val="00AC1422"/>
    <w:rsid w:val="00AC19C7"/>
    <w:rsid w:val="00AC1A0D"/>
    <w:rsid w:val="00AC1CFA"/>
    <w:rsid w:val="00AC28AD"/>
    <w:rsid w:val="00AC298D"/>
    <w:rsid w:val="00AC31E2"/>
    <w:rsid w:val="00AC3C45"/>
    <w:rsid w:val="00AC410D"/>
    <w:rsid w:val="00AC4BDC"/>
    <w:rsid w:val="00AC4C7B"/>
    <w:rsid w:val="00AC51C3"/>
    <w:rsid w:val="00AC5683"/>
    <w:rsid w:val="00AC5730"/>
    <w:rsid w:val="00AC57F7"/>
    <w:rsid w:val="00AC5D49"/>
    <w:rsid w:val="00AC6929"/>
    <w:rsid w:val="00AC698A"/>
    <w:rsid w:val="00AC6BBE"/>
    <w:rsid w:val="00AC70FF"/>
    <w:rsid w:val="00AC76FE"/>
    <w:rsid w:val="00AC799E"/>
    <w:rsid w:val="00AC7DFC"/>
    <w:rsid w:val="00AD00DC"/>
    <w:rsid w:val="00AD040E"/>
    <w:rsid w:val="00AD04D1"/>
    <w:rsid w:val="00AD0621"/>
    <w:rsid w:val="00AD0AD5"/>
    <w:rsid w:val="00AD0C3F"/>
    <w:rsid w:val="00AD1014"/>
    <w:rsid w:val="00AD16BF"/>
    <w:rsid w:val="00AD1DEF"/>
    <w:rsid w:val="00AD2635"/>
    <w:rsid w:val="00AD30BF"/>
    <w:rsid w:val="00AD3372"/>
    <w:rsid w:val="00AD3774"/>
    <w:rsid w:val="00AD3816"/>
    <w:rsid w:val="00AD3ACE"/>
    <w:rsid w:val="00AD3D57"/>
    <w:rsid w:val="00AD3ED0"/>
    <w:rsid w:val="00AD4633"/>
    <w:rsid w:val="00AD50F3"/>
    <w:rsid w:val="00AD55DC"/>
    <w:rsid w:val="00AD56C9"/>
    <w:rsid w:val="00AD5B21"/>
    <w:rsid w:val="00AD616E"/>
    <w:rsid w:val="00AD661B"/>
    <w:rsid w:val="00AD67AE"/>
    <w:rsid w:val="00AD67FF"/>
    <w:rsid w:val="00AD6A14"/>
    <w:rsid w:val="00AD73B1"/>
    <w:rsid w:val="00AD74F9"/>
    <w:rsid w:val="00AD79FA"/>
    <w:rsid w:val="00AD7E90"/>
    <w:rsid w:val="00AE073D"/>
    <w:rsid w:val="00AE0B3D"/>
    <w:rsid w:val="00AE0B69"/>
    <w:rsid w:val="00AE0D36"/>
    <w:rsid w:val="00AE1254"/>
    <w:rsid w:val="00AE13F3"/>
    <w:rsid w:val="00AE182F"/>
    <w:rsid w:val="00AE1A82"/>
    <w:rsid w:val="00AE1AFA"/>
    <w:rsid w:val="00AE202B"/>
    <w:rsid w:val="00AE2189"/>
    <w:rsid w:val="00AE2862"/>
    <w:rsid w:val="00AE2C44"/>
    <w:rsid w:val="00AE2E98"/>
    <w:rsid w:val="00AE2F9C"/>
    <w:rsid w:val="00AE320D"/>
    <w:rsid w:val="00AE359E"/>
    <w:rsid w:val="00AE3ACF"/>
    <w:rsid w:val="00AE3D9D"/>
    <w:rsid w:val="00AE44AD"/>
    <w:rsid w:val="00AE45D6"/>
    <w:rsid w:val="00AE4FF6"/>
    <w:rsid w:val="00AE5328"/>
    <w:rsid w:val="00AE5492"/>
    <w:rsid w:val="00AE63E5"/>
    <w:rsid w:val="00AE65D8"/>
    <w:rsid w:val="00AE6A6C"/>
    <w:rsid w:val="00AE6A8A"/>
    <w:rsid w:val="00AE6AE2"/>
    <w:rsid w:val="00AE6B1B"/>
    <w:rsid w:val="00AE6FDA"/>
    <w:rsid w:val="00AE711C"/>
    <w:rsid w:val="00AE73F5"/>
    <w:rsid w:val="00AE766A"/>
    <w:rsid w:val="00AE787A"/>
    <w:rsid w:val="00AE796E"/>
    <w:rsid w:val="00AF00AF"/>
    <w:rsid w:val="00AF01CC"/>
    <w:rsid w:val="00AF0DFE"/>
    <w:rsid w:val="00AF1871"/>
    <w:rsid w:val="00AF1E4B"/>
    <w:rsid w:val="00AF1EA5"/>
    <w:rsid w:val="00AF1F0E"/>
    <w:rsid w:val="00AF203B"/>
    <w:rsid w:val="00AF2759"/>
    <w:rsid w:val="00AF2872"/>
    <w:rsid w:val="00AF29F9"/>
    <w:rsid w:val="00AF2C49"/>
    <w:rsid w:val="00AF34E0"/>
    <w:rsid w:val="00AF3594"/>
    <w:rsid w:val="00AF39C6"/>
    <w:rsid w:val="00AF3E81"/>
    <w:rsid w:val="00AF44E7"/>
    <w:rsid w:val="00AF49B4"/>
    <w:rsid w:val="00AF4B2E"/>
    <w:rsid w:val="00AF4F09"/>
    <w:rsid w:val="00AF4F89"/>
    <w:rsid w:val="00AF5507"/>
    <w:rsid w:val="00AF5E61"/>
    <w:rsid w:val="00AF5ECE"/>
    <w:rsid w:val="00AF6749"/>
    <w:rsid w:val="00AF6973"/>
    <w:rsid w:val="00AF6ACD"/>
    <w:rsid w:val="00AF6CB7"/>
    <w:rsid w:val="00AF6E6E"/>
    <w:rsid w:val="00AF6ED6"/>
    <w:rsid w:val="00AF7136"/>
    <w:rsid w:val="00AF7633"/>
    <w:rsid w:val="00AF76DA"/>
    <w:rsid w:val="00AF7B88"/>
    <w:rsid w:val="00B00052"/>
    <w:rsid w:val="00B00F69"/>
    <w:rsid w:val="00B012DA"/>
    <w:rsid w:val="00B01603"/>
    <w:rsid w:val="00B016CC"/>
    <w:rsid w:val="00B018F8"/>
    <w:rsid w:val="00B019B9"/>
    <w:rsid w:val="00B01C89"/>
    <w:rsid w:val="00B01FF4"/>
    <w:rsid w:val="00B02506"/>
    <w:rsid w:val="00B026AD"/>
    <w:rsid w:val="00B02BDC"/>
    <w:rsid w:val="00B0327C"/>
    <w:rsid w:val="00B038F0"/>
    <w:rsid w:val="00B03ED4"/>
    <w:rsid w:val="00B03F48"/>
    <w:rsid w:val="00B04993"/>
    <w:rsid w:val="00B04A75"/>
    <w:rsid w:val="00B04B12"/>
    <w:rsid w:val="00B04BFD"/>
    <w:rsid w:val="00B04EE4"/>
    <w:rsid w:val="00B04FAB"/>
    <w:rsid w:val="00B0535A"/>
    <w:rsid w:val="00B0560E"/>
    <w:rsid w:val="00B05645"/>
    <w:rsid w:val="00B05E76"/>
    <w:rsid w:val="00B05ED3"/>
    <w:rsid w:val="00B0650D"/>
    <w:rsid w:val="00B06D29"/>
    <w:rsid w:val="00B06F40"/>
    <w:rsid w:val="00B07309"/>
    <w:rsid w:val="00B07819"/>
    <w:rsid w:val="00B07AFE"/>
    <w:rsid w:val="00B07B24"/>
    <w:rsid w:val="00B07EE6"/>
    <w:rsid w:val="00B1003C"/>
    <w:rsid w:val="00B10265"/>
    <w:rsid w:val="00B109D9"/>
    <w:rsid w:val="00B10DAE"/>
    <w:rsid w:val="00B10E9A"/>
    <w:rsid w:val="00B10F41"/>
    <w:rsid w:val="00B11354"/>
    <w:rsid w:val="00B124A3"/>
    <w:rsid w:val="00B12DE0"/>
    <w:rsid w:val="00B13AA8"/>
    <w:rsid w:val="00B13B4D"/>
    <w:rsid w:val="00B13D3A"/>
    <w:rsid w:val="00B14100"/>
    <w:rsid w:val="00B141A5"/>
    <w:rsid w:val="00B1482C"/>
    <w:rsid w:val="00B14A8D"/>
    <w:rsid w:val="00B1502A"/>
    <w:rsid w:val="00B153FC"/>
    <w:rsid w:val="00B15B7E"/>
    <w:rsid w:val="00B15C58"/>
    <w:rsid w:val="00B15F42"/>
    <w:rsid w:val="00B1677D"/>
    <w:rsid w:val="00B17316"/>
    <w:rsid w:val="00B17881"/>
    <w:rsid w:val="00B17971"/>
    <w:rsid w:val="00B17B84"/>
    <w:rsid w:val="00B200CC"/>
    <w:rsid w:val="00B2063A"/>
    <w:rsid w:val="00B20C61"/>
    <w:rsid w:val="00B21B2F"/>
    <w:rsid w:val="00B225A3"/>
    <w:rsid w:val="00B22A24"/>
    <w:rsid w:val="00B22F6D"/>
    <w:rsid w:val="00B237CB"/>
    <w:rsid w:val="00B23D18"/>
    <w:rsid w:val="00B25407"/>
    <w:rsid w:val="00B255B0"/>
    <w:rsid w:val="00B255F0"/>
    <w:rsid w:val="00B256BE"/>
    <w:rsid w:val="00B257BE"/>
    <w:rsid w:val="00B25D14"/>
    <w:rsid w:val="00B25D18"/>
    <w:rsid w:val="00B260F9"/>
    <w:rsid w:val="00B2693A"/>
    <w:rsid w:val="00B27484"/>
    <w:rsid w:val="00B2749A"/>
    <w:rsid w:val="00B275AB"/>
    <w:rsid w:val="00B27E4F"/>
    <w:rsid w:val="00B27E7B"/>
    <w:rsid w:val="00B305B7"/>
    <w:rsid w:val="00B30694"/>
    <w:rsid w:val="00B30B55"/>
    <w:rsid w:val="00B30DAD"/>
    <w:rsid w:val="00B30F3E"/>
    <w:rsid w:val="00B31835"/>
    <w:rsid w:val="00B32E9A"/>
    <w:rsid w:val="00B32F25"/>
    <w:rsid w:val="00B33C39"/>
    <w:rsid w:val="00B3409E"/>
    <w:rsid w:val="00B347F3"/>
    <w:rsid w:val="00B34F5E"/>
    <w:rsid w:val="00B3504C"/>
    <w:rsid w:val="00B3581F"/>
    <w:rsid w:val="00B35E1E"/>
    <w:rsid w:val="00B3609E"/>
    <w:rsid w:val="00B36C32"/>
    <w:rsid w:val="00B36E3A"/>
    <w:rsid w:val="00B37118"/>
    <w:rsid w:val="00B371D3"/>
    <w:rsid w:val="00B37374"/>
    <w:rsid w:val="00B37C3C"/>
    <w:rsid w:val="00B37E48"/>
    <w:rsid w:val="00B37F4A"/>
    <w:rsid w:val="00B401CA"/>
    <w:rsid w:val="00B4037B"/>
    <w:rsid w:val="00B40C80"/>
    <w:rsid w:val="00B41506"/>
    <w:rsid w:val="00B41660"/>
    <w:rsid w:val="00B41A4D"/>
    <w:rsid w:val="00B428F1"/>
    <w:rsid w:val="00B4312E"/>
    <w:rsid w:val="00B434D7"/>
    <w:rsid w:val="00B435A2"/>
    <w:rsid w:val="00B43768"/>
    <w:rsid w:val="00B4384D"/>
    <w:rsid w:val="00B43AA6"/>
    <w:rsid w:val="00B44B59"/>
    <w:rsid w:val="00B456A2"/>
    <w:rsid w:val="00B45718"/>
    <w:rsid w:val="00B45984"/>
    <w:rsid w:val="00B45EB8"/>
    <w:rsid w:val="00B461D9"/>
    <w:rsid w:val="00B46208"/>
    <w:rsid w:val="00B4651E"/>
    <w:rsid w:val="00B474C3"/>
    <w:rsid w:val="00B47C50"/>
    <w:rsid w:val="00B47CC3"/>
    <w:rsid w:val="00B47F78"/>
    <w:rsid w:val="00B47FA4"/>
    <w:rsid w:val="00B5016C"/>
    <w:rsid w:val="00B50437"/>
    <w:rsid w:val="00B50B45"/>
    <w:rsid w:val="00B5126E"/>
    <w:rsid w:val="00B515C0"/>
    <w:rsid w:val="00B5180D"/>
    <w:rsid w:val="00B518DE"/>
    <w:rsid w:val="00B51A2F"/>
    <w:rsid w:val="00B521E1"/>
    <w:rsid w:val="00B52445"/>
    <w:rsid w:val="00B52613"/>
    <w:rsid w:val="00B526ED"/>
    <w:rsid w:val="00B531CA"/>
    <w:rsid w:val="00B5342F"/>
    <w:rsid w:val="00B5354B"/>
    <w:rsid w:val="00B5365A"/>
    <w:rsid w:val="00B53807"/>
    <w:rsid w:val="00B53C94"/>
    <w:rsid w:val="00B53E83"/>
    <w:rsid w:val="00B542A7"/>
    <w:rsid w:val="00B54322"/>
    <w:rsid w:val="00B54452"/>
    <w:rsid w:val="00B54AB9"/>
    <w:rsid w:val="00B54C40"/>
    <w:rsid w:val="00B54DAF"/>
    <w:rsid w:val="00B54EEA"/>
    <w:rsid w:val="00B55162"/>
    <w:rsid w:val="00B55286"/>
    <w:rsid w:val="00B559B7"/>
    <w:rsid w:val="00B5634A"/>
    <w:rsid w:val="00B5643E"/>
    <w:rsid w:val="00B56859"/>
    <w:rsid w:val="00B56E96"/>
    <w:rsid w:val="00B56F75"/>
    <w:rsid w:val="00B57AC5"/>
    <w:rsid w:val="00B57C29"/>
    <w:rsid w:val="00B57C33"/>
    <w:rsid w:val="00B60248"/>
    <w:rsid w:val="00B60D39"/>
    <w:rsid w:val="00B61CE1"/>
    <w:rsid w:val="00B61FE4"/>
    <w:rsid w:val="00B625F4"/>
    <w:rsid w:val="00B628F0"/>
    <w:rsid w:val="00B62BA0"/>
    <w:rsid w:val="00B62EBC"/>
    <w:rsid w:val="00B630CF"/>
    <w:rsid w:val="00B6319B"/>
    <w:rsid w:val="00B6323C"/>
    <w:rsid w:val="00B63574"/>
    <w:rsid w:val="00B63982"/>
    <w:rsid w:val="00B63A7D"/>
    <w:rsid w:val="00B63EC4"/>
    <w:rsid w:val="00B64198"/>
    <w:rsid w:val="00B6422F"/>
    <w:rsid w:val="00B643A1"/>
    <w:rsid w:val="00B6466B"/>
    <w:rsid w:val="00B649EC"/>
    <w:rsid w:val="00B64A9C"/>
    <w:rsid w:val="00B64E57"/>
    <w:rsid w:val="00B64EE6"/>
    <w:rsid w:val="00B651AA"/>
    <w:rsid w:val="00B651BB"/>
    <w:rsid w:val="00B654B7"/>
    <w:rsid w:val="00B6571F"/>
    <w:rsid w:val="00B65808"/>
    <w:rsid w:val="00B6581F"/>
    <w:rsid w:val="00B65C45"/>
    <w:rsid w:val="00B661BB"/>
    <w:rsid w:val="00B66496"/>
    <w:rsid w:val="00B664E5"/>
    <w:rsid w:val="00B6668F"/>
    <w:rsid w:val="00B6674E"/>
    <w:rsid w:val="00B668D5"/>
    <w:rsid w:val="00B66BEC"/>
    <w:rsid w:val="00B66C7A"/>
    <w:rsid w:val="00B6729F"/>
    <w:rsid w:val="00B672AF"/>
    <w:rsid w:val="00B676E5"/>
    <w:rsid w:val="00B677C0"/>
    <w:rsid w:val="00B67A65"/>
    <w:rsid w:val="00B67C5D"/>
    <w:rsid w:val="00B67CA9"/>
    <w:rsid w:val="00B701D5"/>
    <w:rsid w:val="00B701D7"/>
    <w:rsid w:val="00B70295"/>
    <w:rsid w:val="00B7099E"/>
    <w:rsid w:val="00B70B64"/>
    <w:rsid w:val="00B70D2E"/>
    <w:rsid w:val="00B710F6"/>
    <w:rsid w:val="00B71806"/>
    <w:rsid w:val="00B72047"/>
    <w:rsid w:val="00B7206E"/>
    <w:rsid w:val="00B72280"/>
    <w:rsid w:val="00B72C60"/>
    <w:rsid w:val="00B73748"/>
    <w:rsid w:val="00B73F96"/>
    <w:rsid w:val="00B74DA6"/>
    <w:rsid w:val="00B75194"/>
    <w:rsid w:val="00B753D0"/>
    <w:rsid w:val="00B75646"/>
    <w:rsid w:val="00B757EB"/>
    <w:rsid w:val="00B758B3"/>
    <w:rsid w:val="00B75933"/>
    <w:rsid w:val="00B77261"/>
    <w:rsid w:val="00B77EF4"/>
    <w:rsid w:val="00B8053E"/>
    <w:rsid w:val="00B809C7"/>
    <w:rsid w:val="00B81563"/>
    <w:rsid w:val="00B82787"/>
    <w:rsid w:val="00B82C11"/>
    <w:rsid w:val="00B82D76"/>
    <w:rsid w:val="00B8426C"/>
    <w:rsid w:val="00B842ED"/>
    <w:rsid w:val="00B843E2"/>
    <w:rsid w:val="00B84415"/>
    <w:rsid w:val="00B847E9"/>
    <w:rsid w:val="00B84878"/>
    <w:rsid w:val="00B849D4"/>
    <w:rsid w:val="00B85A11"/>
    <w:rsid w:val="00B85A4F"/>
    <w:rsid w:val="00B85BDD"/>
    <w:rsid w:val="00B85E10"/>
    <w:rsid w:val="00B863AD"/>
    <w:rsid w:val="00B8671B"/>
    <w:rsid w:val="00B86EA1"/>
    <w:rsid w:val="00B86F38"/>
    <w:rsid w:val="00B875D5"/>
    <w:rsid w:val="00B87AD3"/>
    <w:rsid w:val="00B87CE3"/>
    <w:rsid w:val="00B87E74"/>
    <w:rsid w:val="00B87ED2"/>
    <w:rsid w:val="00B90143"/>
    <w:rsid w:val="00B901BD"/>
    <w:rsid w:val="00B90685"/>
    <w:rsid w:val="00B90ABD"/>
    <w:rsid w:val="00B914F5"/>
    <w:rsid w:val="00B91822"/>
    <w:rsid w:val="00B91C0B"/>
    <w:rsid w:val="00B91CA1"/>
    <w:rsid w:val="00B91CFA"/>
    <w:rsid w:val="00B91F9F"/>
    <w:rsid w:val="00B91FE5"/>
    <w:rsid w:val="00B9239F"/>
    <w:rsid w:val="00B92756"/>
    <w:rsid w:val="00B93113"/>
    <w:rsid w:val="00B9375C"/>
    <w:rsid w:val="00B9430A"/>
    <w:rsid w:val="00B94668"/>
    <w:rsid w:val="00B94ADB"/>
    <w:rsid w:val="00B954CA"/>
    <w:rsid w:val="00B95B47"/>
    <w:rsid w:val="00B95D74"/>
    <w:rsid w:val="00B95FA1"/>
    <w:rsid w:val="00B96151"/>
    <w:rsid w:val="00B96312"/>
    <w:rsid w:val="00B96DFD"/>
    <w:rsid w:val="00B96E99"/>
    <w:rsid w:val="00B96F17"/>
    <w:rsid w:val="00B970EF"/>
    <w:rsid w:val="00B97109"/>
    <w:rsid w:val="00B973F0"/>
    <w:rsid w:val="00B978FF"/>
    <w:rsid w:val="00B97EEE"/>
    <w:rsid w:val="00BA0312"/>
    <w:rsid w:val="00BA041C"/>
    <w:rsid w:val="00BA0486"/>
    <w:rsid w:val="00BA0554"/>
    <w:rsid w:val="00BA0911"/>
    <w:rsid w:val="00BA1471"/>
    <w:rsid w:val="00BA16F7"/>
    <w:rsid w:val="00BA1883"/>
    <w:rsid w:val="00BA18ED"/>
    <w:rsid w:val="00BA1D76"/>
    <w:rsid w:val="00BA2087"/>
    <w:rsid w:val="00BA20A4"/>
    <w:rsid w:val="00BA2B54"/>
    <w:rsid w:val="00BA2CB7"/>
    <w:rsid w:val="00BA378C"/>
    <w:rsid w:val="00BA3CB0"/>
    <w:rsid w:val="00BA44DC"/>
    <w:rsid w:val="00BA5282"/>
    <w:rsid w:val="00BA5290"/>
    <w:rsid w:val="00BA5651"/>
    <w:rsid w:val="00BA5DAE"/>
    <w:rsid w:val="00BA5E69"/>
    <w:rsid w:val="00BA5FBA"/>
    <w:rsid w:val="00BA6227"/>
    <w:rsid w:val="00BA6707"/>
    <w:rsid w:val="00BA68CA"/>
    <w:rsid w:val="00BA7BE2"/>
    <w:rsid w:val="00BA7F11"/>
    <w:rsid w:val="00BB030A"/>
    <w:rsid w:val="00BB0900"/>
    <w:rsid w:val="00BB0B69"/>
    <w:rsid w:val="00BB0EB9"/>
    <w:rsid w:val="00BB15D5"/>
    <w:rsid w:val="00BB17DF"/>
    <w:rsid w:val="00BB1A4A"/>
    <w:rsid w:val="00BB1D4C"/>
    <w:rsid w:val="00BB288A"/>
    <w:rsid w:val="00BB28C3"/>
    <w:rsid w:val="00BB2974"/>
    <w:rsid w:val="00BB2A79"/>
    <w:rsid w:val="00BB2EE1"/>
    <w:rsid w:val="00BB2FAA"/>
    <w:rsid w:val="00BB34E9"/>
    <w:rsid w:val="00BB359F"/>
    <w:rsid w:val="00BB3FA8"/>
    <w:rsid w:val="00BB4379"/>
    <w:rsid w:val="00BB4621"/>
    <w:rsid w:val="00BB4957"/>
    <w:rsid w:val="00BB4961"/>
    <w:rsid w:val="00BB4B47"/>
    <w:rsid w:val="00BB5083"/>
    <w:rsid w:val="00BB521E"/>
    <w:rsid w:val="00BB5F09"/>
    <w:rsid w:val="00BB6AE3"/>
    <w:rsid w:val="00BB7A7F"/>
    <w:rsid w:val="00BC025A"/>
    <w:rsid w:val="00BC0317"/>
    <w:rsid w:val="00BC06C1"/>
    <w:rsid w:val="00BC08B8"/>
    <w:rsid w:val="00BC0D03"/>
    <w:rsid w:val="00BC0ED0"/>
    <w:rsid w:val="00BC136B"/>
    <w:rsid w:val="00BC13F4"/>
    <w:rsid w:val="00BC22E9"/>
    <w:rsid w:val="00BC311A"/>
    <w:rsid w:val="00BC348A"/>
    <w:rsid w:val="00BC3C12"/>
    <w:rsid w:val="00BC50C5"/>
    <w:rsid w:val="00BC520B"/>
    <w:rsid w:val="00BC569E"/>
    <w:rsid w:val="00BC5776"/>
    <w:rsid w:val="00BC5CF1"/>
    <w:rsid w:val="00BC6468"/>
    <w:rsid w:val="00BC6A86"/>
    <w:rsid w:val="00BC6C49"/>
    <w:rsid w:val="00BC6CE2"/>
    <w:rsid w:val="00BC7234"/>
    <w:rsid w:val="00BC7A51"/>
    <w:rsid w:val="00BC7D5A"/>
    <w:rsid w:val="00BD0018"/>
    <w:rsid w:val="00BD0977"/>
    <w:rsid w:val="00BD1390"/>
    <w:rsid w:val="00BD13A5"/>
    <w:rsid w:val="00BD18BC"/>
    <w:rsid w:val="00BD1CE9"/>
    <w:rsid w:val="00BD355F"/>
    <w:rsid w:val="00BD3774"/>
    <w:rsid w:val="00BD3F53"/>
    <w:rsid w:val="00BD3F89"/>
    <w:rsid w:val="00BD44B1"/>
    <w:rsid w:val="00BD45D7"/>
    <w:rsid w:val="00BD4DA9"/>
    <w:rsid w:val="00BD5A17"/>
    <w:rsid w:val="00BD5B0E"/>
    <w:rsid w:val="00BD5D5B"/>
    <w:rsid w:val="00BD5DD6"/>
    <w:rsid w:val="00BD610A"/>
    <w:rsid w:val="00BD6478"/>
    <w:rsid w:val="00BD6B66"/>
    <w:rsid w:val="00BD6E68"/>
    <w:rsid w:val="00BD74A9"/>
    <w:rsid w:val="00BD77E5"/>
    <w:rsid w:val="00BD7F11"/>
    <w:rsid w:val="00BD7F85"/>
    <w:rsid w:val="00BE055E"/>
    <w:rsid w:val="00BE0F1D"/>
    <w:rsid w:val="00BE1072"/>
    <w:rsid w:val="00BE14BD"/>
    <w:rsid w:val="00BE151B"/>
    <w:rsid w:val="00BE19C3"/>
    <w:rsid w:val="00BE1C3F"/>
    <w:rsid w:val="00BE1E50"/>
    <w:rsid w:val="00BE23A6"/>
    <w:rsid w:val="00BE2967"/>
    <w:rsid w:val="00BE2B39"/>
    <w:rsid w:val="00BE3639"/>
    <w:rsid w:val="00BE3712"/>
    <w:rsid w:val="00BE3B7F"/>
    <w:rsid w:val="00BE3BCF"/>
    <w:rsid w:val="00BE3C5F"/>
    <w:rsid w:val="00BE3DC5"/>
    <w:rsid w:val="00BE424A"/>
    <w:rsid w:val="00BE440A"/>
    <w:rsid w:val="00BE4C94"/>
    <w:rsid w:val="00BE4FD0"/>
    <w:rsid w:val="00BE5149"/>
    <w:rsid w:val="00BE5247"/>
    <w:rsid w:val="00BE5B9F"/>
    <w:rsid w:val="00BE6238"/>
    <w:rsid w:val="00BE64B9"/>
    <w:rsid w:val="00BE67C1"/>
    <w:rsid w:val="00BE6933"/>
    <w:rsid w:val="00BE6A46"/>
    <w:rsid w:val="00BE6AFD"/>
    <w:rsid w:val="00BE6E73"/>
    <w:rsid w:val="00BF00C2"/>
    <w:rsid w:val="00BF02D4"/>
    <w:rsid w:val="00BF03AF"/>
    <w:rsid w:val="00BF0656"/>
    <w:rsid w:val="00BF0EAC"/>
    <w:rsid w:val="00BF11A7"/>
    <w:rsid w:val="00BF1880"/>
    <w:rsid w:val="00BF1AEE"/>
    <w:rsid w:val="00BF1E06"/>
    <w:rsid w:val="00BF215E"/>
    <w:rsid w:val="00BF2F02"/>
    <w:rsid w:val="00BF3408"/>
    <w:rsid w:val="00BF3433"/>
    <w:rsid w:val="00BF3747"/>
    <w:rsid w:val="00BF37B8"/>
    <w:rsid w:val="00BF3909"/>
    <w:rsid w:val="00BF3F1A"/>
    <w:rsid w:val="00BF459F"/>
    <w:rsid w:val="00BF490A"/>
    <w:rsid w:val="00BF4E15"/>
    <w:rsid w:val="00BF5168"/>
    <w:rsid w:val="00BF58D9"/>
    <w:rsid w:val="00BF5DCA"/>
    <w:rsid w:val="00BF6365"/>
    <w:rsid w:val="00BF6556"/>
    <w:rsid w:val="00BF6816"/>
    <w:rsid w:val="00BF6825"/>
    <w:rsid w:val="00BF7ED6"/>
    <w:rsid w:val="00C002EE"/>
    <w:rsid w:val="00C00A9B"/>
    <w:rsid w:val="00C00E5F"/>
    <w:rsid w:val="00C0129B"/>
    <w:rsid w:val="00C01A8A"/>
    <w:rsid w:val="00C0222F"/>
    <w:rsid w:val="00C02290"/>
    <w:rsid w:val="00C02B3E"/>
    <w:rsid w:val="00C02C98"/>
    <w:rsid w:val="00C02F0F"/>
    <w:rsid w:val="00C030C9"/>
    <w:rsid w:val="00C03506"/>
    <w:rsid w:val="00C03515"/>
    <w:rsid w:val="00C035CB"/>
    <w:rsid w:val="00C03A08"/>
    <w:rsid w:val="00C03D18"/>
    <w:rsid w:val="00C0450D"/>
    <w:rsid w:val="00C04667"/>
    <w:rsid w:val="00C04E7C"/>
    <w:rsid w:val="00C05719"/>
    <w:rsid w:val="00C05749"/>
    <w:rsid w:val="00C05EED"/>
    <w:rsid w:val="00C06552"/>
    <w:rsid w:val="00C068C5"/>
    <w:rsid w:val="00C06A2D"/>
    <w:rsid w:val="00C06DBA"/>
    <w:rsid w:val="00C077B8"/>
    <w:rsid w:val="00C07B80"/>
    <w:rsid w:val="00C07CD2"/>
    <w:rsid w:val="00C1060D"/>
    <w:rsid w:val="00C10A13"/>
    <w:rsid w:val="00C10A72"/>
    <w:rsid w:val="00C10F41"/>
    <w:rsid w:val="00C1113B"/>
    <w:rsid w:val="00C111EA"/>
    <w:rsid w:val="00C1151A"/>
    <w:rsid w:val="00C11749"/>
    <w:rsid w:val="00C11820"/>
    <w:rsid w:val="00C11EFB"/>
    <w:rsid w:val="00C1219B"/>
    <w:rsid w:val="00C121A8"/>
    <w:rsid w:val="00C12749"/>
    <w:rsid w:val="00C12BA4"/>
    <w:rsid w:val="00C12D83"/>
    <w:rsid w:val="00C130BE"/>
    <w:rsid w:val="00C131EB"/>
    <w:rsid w:val="00C13707"/>
    <w:rsid w:val="00C13EFD"/>
    <w:rsid w:val="00C13F7A"/>
    <w:rsid w:val="00C14AE9"/>
    <w:rsid w:val="00C14E4A"/>
    <w:rsid w:val="00C14EA3"/>
    <w:rsid w:val="00C15386"/>
    <w:rsid w:val="00C15649"/>
    <w:rsid w:val="00C15980"/>
    <w:rsid w:val="00C167F3"/>
    <w:rsid w:val="00C16B54"/>
    <w:rsid w:val="00C16D3E"/>
    <w:rsid w:val="00C16FC6"/>
    <w:rsid w:val="00C172F9"/>
    <w:rsid w:val="00C1766C"/>
    <w:rsid w:val="00C17E90"/>
    <w:rsid w:val="00C20054"/>
    <w:rsid w:val="00C2016F"/>
    <w:rsid w:val="00C2025B"/>
    <w:rsid w:val="00C20976"/>
    <w:rsid w:val="00C20A2F"/>
    <w:rsid w:val="00C20A63"/>
    <w:rsid w:val="00C216E3"/>
    <w:rsid w:val="00C217EC"/>
    <w:rsid w:val="00C22092"/>
    <w:rsid w:val="00C22189"/>
    <w:rsid w:val="00C22539"/>
    <w:rsid w:val="00C22689"/>
    <w:rsid w:val="00C226CF"/>
    <w:rsid w:val="00C22921"/>
    <w:rsid w:val="00C22DD2"/>
    <w:rsid w:val="00C230AF"/>
    <w:rsid w:val="00C230E1"/>
    <w:rsid w:val="00C23A43"/>
    <w:rsid w:val="00C24002"/>
    <w:rsid w:val="00C242C0"/>
    <w:rsid w:val="00C24835"/>
    <w:rsid w:val="00C24D81"/>
    <w:rsid w:val="00C24DB4"/>
    <w:rsid w:val="00C24ECA"/>
    <w:rsid w:val="00C25433"/>
    <w:rsid w:val="00C258F1"/>
    <w:rsid w:val="00C25B60"/>
    <w:rsid w:val="00C25D5D"/>
    <w:rsid w:val="00C25D66"/>
    <w:rsid w:val="00C260FA"/>
    <w:rsid w:val="00C269E1"/>
    <w:rsid w:val="00C26A06"/>
    <w:rsid w:val="00C27E9E"/>
    <w:rsid w:val="00C3030B"/>
    <w:rsid w:val="00C30519"/>
    <w:rsid w:val="00C30576"/>
    <w:rsid w:val="00C3108F"/>
    <w:rsid w:val="00C311AC"/>
    <w:rsid w:val="00C31A7C"/>
    <w:rsid w:val="00C3256A"/>
    <w:rsid w:val="00C32B9D"/>
    <w:rsid w:val="00C32BF8"/>
    <w:rsid w:val="00C32C0C"/>
    <w:rsid w:val="00C32DC5"/>
    <w:rsid w:val="00C33230"/>
    <w:rsid w:val="00C338BB"/>
    <w:rsid w:val="00C33DA9"/>
    <w:rsid w:val="00C33ED4"/>
    <w:rsid w:val="00C348DA"/>
    <w:rsid w:val="00C34BD9"/>
    <w:rsid w:val="00C34C04"/>
    <w:rsid w:val="00C35447"/>
    <w:rsid w:val="00C3601F"/>
    <w:rsid w:val="00C360AF"/>
    <w:rsid w:val="00C36950"/>
    <w:rsid w:val="00C36A51"/>
    <w:rsid w:val="00C37018"/>
    <w:rsid w:val="00C37359"/>
    <w:rsid w:val="00C373B3"/>
    <w:rsid w:val="00C37435"/>
    <w:rsid w:val="00C37B77"/>
    <w:rsid w:val="00C37C69"/>
    <w:rsid w:val="00C37CE1"/>
    <w:rsid w:val="00C37EDB"/>
    <w:rsid w:val="00C40A37"/>
    <w:rsid w:val="00C40D78"/>
    <w:rsid w:val="00C41151"/>
    <w:rsid w:val="00C41513"/>
    <w:rsid w:val="00C4176B"/>
    <w:rsid w:val="00C41EC0"/>
    <w:rsid w:val="00C41FBB"/>
    <w:rsid w:val="00C428C4"/>
    <w:rsid w:val="00C42F28"/>
    <w:rsid w:val="00C43209"/>
    <w:rsid w:val="00C439FF"/>
    <w:rsid w:val="00C43A05"/>
    <w:rsid w:val="00C43BDC"/>
    <w:rsid w:val="00C43F8C"/>
    <w:rsid w:val="00C443E6"/>
    <w:rsid w:val="00C44A08"/>
    <w:rsid w:val="00C44D9B"/>
    <w:rsid w:val="00C44FEA"/>
    <w:rsid w:val="00C4500E"/>
    <w:rsid w:val="00C450BF"/>
    <w:rsid w:val="00C45506"/>
    <w:rsid w:val="00C456A7"/>
    <w:rsid w:val="00C459CF"/>
    <w:rsid w:val="00C45AB6"/>
    <w:rsid w:val="00C46663"/>
    <w:rsid w:val="00C46ECD"/>
    <w:rsid w:val="00C4752D"/>
    <w:rsid w:val="00C47AB3"/>
    <w:rsid w:val="00C47FF4"/>
    <w:rsid w:val="00C502B7"/>
    <w:rsid w:val="00C5044D"/>
    <w:rsid w:val="00C509A8"/>
    <w:rsid w:val="00C50B62"/>
    <w:rsid w:val="00C50EAA"/>
    <w:rsid w:val="00C51179"/>
    <w:rsid w:val="00C514DE"/>
    <w:rsid w:val="00C51A70"/>
    <w:rsid w:val="00C51AE9"/>
    <w:rsid w:val="00C52B79"/>
    <w:rsid w:val="00C530EE"/>
    <w:rsid w:val="00C536B5"/>
    <w:rsid w:val="00C53784"/>
    <w:rsid w:val="00C53923"/>
    <w:rsid w:val="00C53E75"/>
    <w:rsid w:val="00C53F58"/>
    <w:rsid w:val="00C53F6F"/>
    <w:rsid w:val="00C53FF9"/>
    <w:rsid w:val="00C541B7"/>
    <w:rsid w:val="00C543EB"/>
    <w:rsid w:val="00C54D72"/>
    <w:rsid w:val="00C55406"/>
    <w:rsid w:val="00C55F97"/>
    <w:rsid w:val="00C56997"/>
    <w:rsid w:val="00C57030"/>
    <w:rsid w:val="00C57117"/>
    <w:rsid w:val="00C572E7"/>
    <w:rsid w:val="00C574CD"/>
    <w:rsid w:val="00C5755D"/>
    <w:rsid w:val="00C57616"/>
    <w:rsid w:val="00C577BF"/>
    <w:rsid w:val="00C57E11"/>
    <w:rsid w:val="00C57ED8"/>
    <w:rsid w:val="00C601D8"/>
    <w:rsid w:val="00C612D5"/>
    <w:rsid w:val="00C61658"/>
    <w:rsid w:val="00C617A1"/>
    <w:rsid w:val="00C61B11"/>
    <w:rsid w:val="00C61FAA"/>
    <w:rsid w:val="00C62059"/>
    <w:rsid w:val="00C628B9"/>
    <w:rsid w:val="00C62972"/>
    <w:rsid w:val="00C62AE5"/>
    <w:rsid w:val="00C62CBD"/>
    <w:rsid w:val="00C62D48"/>
    <w:rsid w:val="00C62D5F"/>
    <w:rsid w:val="00C63277"/>
    <w:rsid w:val="00C6330E"/>
    <w:rsid w:val="00C63700"/>
    <w:rsid w:val="00C63F98"/>
    <w:rsid w:val="00C64660"/>
    <w:rsid w:val="00C64A45"/>
    <w:rsid w:val="00C650B8"/>
    <w:rsid w:val="00C65AC6"/>
    <w:rsid w:val="00C661B6"/>
    <w:rsid w:val="00C667EB"/>
    <w:rsid w:val="00C66CF1"/>
    <w:rsid w:val="00C66F8D"/>
    <w:rsid w:val="00C67826"/>
    <w:rsid w:val="00C67990"/>
    <w:rsid w:val="00C67D59"/>
    <w:rsid w:val="00C70382"/>
    <w:rsid w:val="00C704F9"/>
    <w:rsid w:val="00C70A60"/>
    <w:rsid w:val="00C70B89"/>
    <w:rsid w:val="00C70DF9"/>
    <w:rsid w:val="00C71062"/>
    <w:rsid w:val="00C71131"/>
    <w:rsid w:val="00C71758"/>
    <w:rsid w:val="00C7210A"/>
    <w:rsid w:val="00C7283A"/>
    <w:rsid w:val="00C72924"/>
    <w:rsid w:val="00C72A57"/>
    <w:rsid w:val="00C72D71"/>
    <w:rsid w:val="00C72EB6"/>
    <w:rsid w:val="00C73922"/>
    <w:rsid w:val="00C73C8D"/>
    <w:rsid w:val="00C74455"/>
    <w:rsid w:val="00C74513"/>
    <w:rsid w:val="00C749AC"/>
    <w:rsid w:val="00C76329"/>
    <w:rsid w:val="00C76363"/>
    <w:rsid w:val="00C7652E"/>
    <w:rsid w:val="00C768E4"/>
    <w:rsid w:val="00C76B1D"/>
    <w:rsid w:val="00C76E43"/>
    <w:rsid w:val="00C770EE"/>
    <w:rsid w:val="00C77126"/>
    <w:rsid w:val="00C77A26"/>
    <w:rsid w:val="00C77C49"/>
    <w:rsid w:val="00C77E70"/>
    <w:rsid w:val="00C77F8F"/>
    <w:rsid w:val="00C80007"/>
    <w:rsid w:val="00C802C6"/>
    <w:rsid w:val="00C8080E"/>
    <w:rsid w:val="00C808DF"/>
    <w:rsid w:val="00C80A1D"/>
    <w:rsid w:val="00C80B86"/>
    <w:rsid w:val="00C80E17"/>
    <w:rsid w:val="00C81273"/>
    <w:rsid w:val="00C81634"/>
    <w:rsid w:val="00C82245"/>
    <w:rsid w:val="00C8266D"/>
    <w:rsid w:val="00C827F1"/>
    <w:rsid w:val="00C82918"/>
    <w:rsid w:val="00C82FB7"/>
    <w:rsid w:val="00C83116"/>
    <w:rsid w:val="00C8375B"/>
    <w:rsid w:val="00C83A54"/>
    <w:rsid w:val="00C83FE5"/>
    <w:rsid w:val="00C84553"/>
    <w:rsid w:val="00C848FC"/>
    <w:rsid w:val="00C84A2F"/>
    <w:rsid w:val="00C84C18"/>
    <w:rsid w:val="00C84F19"/>
    <w:rsid w:val="00C85AF6"/>
    <w:rsid w:val="00C8668A"/>
    <w:rsid w:val="00C87134"/>
    <w:rsid w:val="00C872DB"/>
    <w:rsid w:val="00C87542"/>
    <w:rsid w:val="00C87BCD"/>
    <w:rsid w:val="00C87FE2"/>
    <w:rsid w:val="00C901E7"/>
    <w:rsid w:val="00C90B2A"/>
    <w:rsid w:val="00C90CC5"/>
    <w:rsid w:val="00C90D1C"/>
    <w:rsid w:val="00C90E54"/>
    <w:rsid w:val="00C910C3"/>
    <w:rsid w:val="00C915E9"/>
    <w:rsid w:val="00C91B23"/>
    <w:rsid w:val="00C91D92"/>
    <w:rsid w:val="00C91F1B"/>
    <w:rsid w:val="00C91FB7"/>
    <w:rsid w:val="00C922C9"/>
    <w:rsid w:val="00C9241C"/>
    <w:rsid w:val="00C92C61"/>
    <w:rsid w:val="00C9339D"/>
    <w:rsid w:val="00C937A5"/>
    <w:rsid w:val="00C93FDA"/>
    <w:rsid w:val="00C944D5"/>
    <w:rsid w:val="00C946EB"/>
    <w:rsid w:val="00C9484D"/>
    <w:rsid w:val="00C94881"/>
    <w:rsid w:val="00C94A09"/>
    <w:rsid w:val="00C95001"/>
    <w:rsid w:val="00C950D1"/>
    <w:rsid w:val="00C952B6"/>
    <w:rsid w:val="00C9557A"/>
    <w:rsid w:val="00C959E3"/>
    <w:rsid w:val="00C95BD2"/>
    <w:rsid w:val="00C95C25"/>
    <w:rsid w:val="00C96B94"/>
    <w:rsid w:val="00C96BC8"/>
    <w:rsid w:val="00C96D06"/>
    <w:rsid w:val="00C97B8C"/>
    <w:rsid w:val="00C97DF1"/>
    <w:rsid w:val="00CA0022"/>
    <w:rsid w:val="00CA02F8"/>
    <w:rsid w:val="00CA045B"/>
    <w:rsid w:val="00CA0C14"/>
    <w:rsid w:val="00CA0D70"/>
    <w:rsid w:val="00CA1103"/>
    <w:rsid w:val="00CA18D2"/>
    <w:rsid w:val="00CA1D3E"/>
    <w:rsid w:val="00CA1E95"/>
    <w:rsid w:val="00CA2252"/>
    <w:rsid w:val="00CA24BC"/>
    <w:rsid w:val="00CA2535"/>
    <w:rsid w:val="00CA2AA8"/>
    <w:rsid w:val="00CA2F95"/>
    <w:rsid w:val="00CA3B3B"/>
    <w:rsid w:val="00CA4286"/>
    <w:rsid w:val="00CA4582"/>
    <w:rsid w:val="00CA47D9"/>
    <w:rsid w:val="00CA4C7C"/>
    <w:rsid w:val="00CA4F31"/>
    <w:rsid w:val="00CA5274"/>
    <w:rsid w:val="00CA530F"/>
    <w:rsid w:val="00CA56F1"/>
    <w:rsid w:val="00CA61DE"/>
    <w:rsid w:val="00CA64F1"/>
    <w:rsid w:val="00CA6572"/>
    <w:rsid w:val="00CA6797"/>
    <w:rsid w:val="00CA6868"/>
    <w:rsid w:val="00CA70DB"/>
    <w:rsid w:val="00CA72B6"/>
    <w:rsid w:val="00CA76F2"/>
    <w:rsid w:val="00CA7D71"/>
    <w:rsid w:val="00CB0315"/>
    <w:rsid w:val="00CB0419"/>
    <w:rsid w:val="00CB05E9"/>
    <w:rsid w:val="00CB116B"/>
    <w:rsid w:val="00CB130C"/>
    <w:rsid w:val="00CB1543"/>
    <w:rsid w:val="00CB1C61"/>
    <w:rsid w:val="00CB1FDE"/>
    <w:rsid w:val="00CB2632"/>
    <w:rsid w:val="00CB2CAC"/>
    <w:rsid w:val="00CB319E"/>
    <w:rsid w:val="00CB32C2"/>
    <w:rsid w:val="00CB364C"/>
    <w:rsid w:val="00CB3B75"/>
    <w:rsid w:val="00CB5357"/>
    <w:rsid w:val="00CB53C9"/>
    <w:rsid w:val="00CB5803"/>
    <w:rsid w:val="00CB59BC"/>
    <w:rsid w:val="00CB5DD7"/>
    <w:rsid w:val="00CB61E5"/>
    <w:rsid w:val="00CB641E"/>
    <w:rsid w:val="00CB643E"/>
    <w:rsid w:val="00CB6759"/>
    <w:rsid w:val="00CB696C"/>
    <w:rsid w:val="00CB6F2D"/>
    <w:rsid w:val="00CB771A"/>
    <w:rsid w:val="00CB7EBC"/>
    <w:rsid w:val="00CC0073"/>
    <w:rsid w:val="00CC015D"/>
    <w:rsid w:val="00CC12DD"/>
    <w:rsid w:val="00CC13A2"/>
    <w:rsid w:val="00CC1C0F"/>
    <w:rsid w:val="00CC1FD5"/>
    <w:rsid w:val="00CC2249"/>
    <w:rsid w:val="00CC22B0"/>
    <w:rsid w:val="00CC24A3"/>
    <w:rsid w:val="00CC2D26"/>
    <w:rsid w:val="00CC2FDE"/>
    <w:rsid w:val="00CC3514"/>
    <w:rsid w:val="00CC3966"/>
    <w:rsid w:val="00CC3BAB"/>
    <w:rsid w:val="00CC3E6A"/>
    <w:rsid w:val="00CC417B"/>
    <w:rsid w:val="00CC452E"/>
    <w:rsid w:val="00CC4C4E"/>
    <w:rsid w:val="00CC602D"/>
    <w:rsid w:val="00CC615F"/>
    <w:rsid w:val="00CC669D"/>
    <w:rsid w:val="00CC6981"/>
    <w:rsid w:val="00CC6EF1"/>
    <w:rsid w:val="00CC7219"/>
    <w:rsid w:val="00CC77F4"/>
    <w:rsid w:val="00CC7F46"/>
    <w:rsid w:val="00CD007C"/>
    <w:rsid w:val="00CD06A3"/>
    <w:rsid w:val="00CD0CFE"/>
    <w:rsid w:val="00CD0D31"/>
    <w:rsid w:val="00CD2D9C"/>
    <w:rsid w:val="00CD2F25"/>
    <w:rsid w:val="00CD3186"/>
    <w:rsid w:val="00CD31B1"/>
    <w:rsid w:val="00CD3E7C"/>
    <w:rsid w:val="00CD40B9"/>
    <w:rsid w:val="00CD48AD"/>
    <w:rsid w:val="00CD4AE5"/>
    <w:rsid w:val="00CD4D1F"/>
    <w:rsid w:val="00CD5B4C"/>
    <w:rsid w:val="00CD65B6"/>
    <w:rsid w:val="00CD667D"/>
    <w:rsid w:val="00CD6918"/>
    <w:rsid w:val="00CD6D47"/>
    <w:rsid w:val="00CD7A6A"/>
    <w:rsid w:val="00CD7FF2"/>
    <w:rsid w:val="00CE0586"/>
    <w:rsid w:val="00CE1249"/>
    <w:rsid w:val="00CE1548"/>
    <w:rsid w:val="00CE1584"/>
    <w:rsid w:val="00CE1748"/>
    <w:rsid w:val="00CE1992"/>
    <w:rsid w:val="00CE1B80"/>
    <w:rsid w:val="00CE2252"/>
    <w:rsid w:val="00CE29F1"/>
    <w:rsid w:val="00CE2AD1"/>
    <w:rsid w:val="00CE4170"/>
    <w:rsid w:val="00CE4422"/>
    <w:rsid w:val="00CE4441"/>
    <w:rsid w:val="00CE4BA1"/>
    <w:rsid w:val="00CE56FE"/>
    <w:rsid w:val="00CE635C"/>
    <w:rsid w:val="00CE6387"/>
    <w:rsid w:val="00CE6B9E"/>
    <w:rsid w:val="00CE70E4"/>
    <w:rsid w:val="00CE74C6"/>
    <w:rsid w:val="00CE7C7A"/>
    <w:rsid w:val="00CF017C"/>
    <w:rsid w:val="00CF0282"/>
    <w:rsid w:val="00CF02F9"/>
    <w:rsid w:val="00CF0821"/>
    <w:rsid w:val="00CF08D3"/>
    <w:rsid w:val="00CF0AB3"/>
    <w:rsid w:val="00CF0D54"/>
    <w:rsid w:val="00CF11D0"/>
    <w:rsid w:val="00CF1FA9"/>
    <w:rsid w:val="00CF2220"/>
    <w:rsid w:val="00CF22BB"/>
    <w:rsid w:val="00CF2F00"/>
    <w:rsid w:val="00CF2F08"/>
    <w:rsid w:val="00CF2F24"/>
    <w:rsid w:val="00CF2F65"/>
    <w:rsid w:val="00CF3177"/>
    <w:rsid w:val="00CF370B"/>
    <w:rsid w:val="00CF39A2"/>
    <w:rsid w:val="00CF3C64"/>
    <w:rsid w:val="00CF430C"/>
    <w:rsid w:val="00CF435D"/>
    <w:rsid w:val="00CF489A"/>
    <w:rsid w:val="00CF4940"/>
    <w:rsid w:val="00CF4C48"/>
    <w:rsid w:val="00CF4D67"/>
    <w:rsid w:val="00CF562B"/>
    <w:rsid w:val="00CF5B22"/>
    <w:rsid w:val="00CF5C16"/>
    <w:rsid w:val="00CF5E20"/>
    <w:rsid w:val="00CF78A2"/>
    <w:rsid w:val="00CF79A3"/>
    <w:rsid w:val="00CF7B23"/>
    <w:rsid w:val="00D00227"/>
    <w:rsid w:val="00D00526"/>
    <w:rsid w:val="00D00D2E"/>
    <w:rsid w:val="00D0160C"/>
    <w:rsid w:val="00D01B40"/>
    <w:rsid w:val="00D01CC6"/>
    <w:rsid w:val="00D0206D"/>
    <w:rsid w:val="00D02643"/>
    <w:rsid w:val="00D02688"/>
    <w:rsid w:val="00D0297A"/>
    <w:rsid w:val="00D0299D"/>
    <w:rsid w:val="00D029FC"/>
    <w:rsid w:val="00D02ABF"/>
    <w:rsid w:val="00D02E7A"/>
    <w:rsid w:val="00D02F10"/>
    <w:rsid w:val="00D03327"/>
    <w:rsid w:val="00D038B8"/>
    <w:rsid w:val="00D03C69"/>
    <w:rsid w:val="00D04094"/>
    <w:rsid w:val="00D04E3E"/>
    <w:rsid w:val="00D05217"/>
    <w:rsid w:val="00D0521A"/>
    <w:rsid w:val="00D0522B"/>
    <w:rsid w:val="00D055BF"/>
    <w:rsid w:val="00D05926"/>
    <w:rsid w:val="00D05E81"/>
    <w:rsid w:val="00D066EA"/>
    <w:rsid w:val="00D069AD"/>
    <w:rsid w:val="00D07435"/>
    <w:rsid w:val="00D1039B"/>
    <w:rsid w:val="00D103D7"/>
    <w:rsid w:val="00D10C2B"/>
    <w:rsid w:val="00D10E48"/>
    <w:rsid w:val="00D11057"/>
    <w:rsid w:val="00D11381"/>
    <w:rsid w:val="00D123CA"/>
    <w:rsid w:val="00D126BF"/>
    <w:rsid w:val="00D129C0"/>
    <w:rsid w:val="00D12CFF"/>
    <w:rsid w:val="00D132A3"/>
    <w:rsid w:val="00D15507"/>
    <w:rsid w:val="00D15675"/>
    <w:rsid w:val="00D159C6"/>
    <w:rsid w:val="00D15BA2"/>
    <w:rsid w:val="00D15F90"/>
    <w:rsid w:val="00D167D3"/>
    <w:rsid w:val="00D1680B"/>
    <w:rsid w:val="00D16E25"/>
    <w:rsid w:val="00D17389"/>
    <w:rsid w:val="00D177C5"/>
    <w:rsid w:val="00D2027B"/>
    <w:rsid w:val="00D20F4E"/>
    <w:rsid w:val="00D2101D"/>
    <w:rsid w:val="00D21213"/>
    <w:rsid w:val="00D2134A"/>
    <w:rsid w:val="00D2134D"/>
    <w:rsid w:val="00D21450"/>
    <w:rsid w:val="00D21E6C"/>
    <w:rsid w:val="00D22388"/>
    <w:rsid w:val="00D225FF"/>
    <w:rsid w:val="00D22ACC"/>
    <w:rsid w:val="00D22AFE"/>
    <w:rsid w:val="00D22B13"/>
    <w:rsid w:val="00D22DEA"/>
    <w:rsid w:val="00D23393"/>
    <w:rsid w:val="00D23536"/>
    <w:rsid w:val="00D236A9"/>
    <w:rsid w:val="00D2377A"/>
    <w:rsid w:val="00D23AF4"/>
    <w:rsid w:val="00D24194"/>
    <w:rsid w:val="00D24324"/>
    <w:rsid w:val="00D24453"/>
    <w:rsid w:val="00D246CA"/>
    <w:rsid w:val="00D24D89"/>
    <w:rsid w:val="00D24E00"/>
    <w:rsid w:val="00D255CF"/>
    <w:rsid w:val="00D25B84"/>
    <w:rsid w:val="00D25CF9"/>
    <w:rsid w:val="00D2603F"/>
    <w:rsid w:val="00D2633F"/>
    <w:rsid w:val="00D2650D"/>
    <w:rsid w:val="00D27152"/>
    <w:rsid w:val="00D27707"/>
    <w:rsid w:val="00D27986"/>
    <w:rsid w:val="00D27CEC"/>
    <w:rsid w:val="00D27EB5"/>
    <w:rsid w:val="00D27EED"/>
    <w:rsid w:val="00D30310"/>
    <w:rsid w:val="00D3071F"/>
    <w:rsid w:val="00D30F30"/>
    <w:rsid w:val="00D30FCD"/>
    <w:rsid w:val="00D313D4"/>
    <w:rsid w:val="00D31A2A"/>
    <w:rsid w:val="00D31B55"/>
    <w:rsid w:val="00D31BD9"/>
    <w:rsid w:val="00D31CA5"/>
    <w:rsid w:val="00D32164"/>
    <w:rsid w:val="00D32644"/>
    <w:rsid w:val="00D32997"/>
    <w:rsid w:val="00D32A63"/>
    <w:rsid w:val="00D32C45"/>
    <w:rsid w:val="00D32DD0"/>
    <w:rsid w:val="00D32EDF"/>
    <w:rsid w:val="00D3305E"/>
    <w:rsid w:val="00D334E3"/>
    <w:rsid w:val="00D338ED"/>
    <w:rsid w:val="00D34023"/>
    <w:rsid w:val="00D34B6A"/>
    <w:rsid w:val="00D34E71"/>
    <w:rsid w:val="00D34F2D"/>
    <w:rsid w:val="00D34FF9"/>
    <w:rsid w:val="00D35390"/>
    <w:rsid w:val="00D3540E"/>
    <w:rsid w:val="00D35892"/>
    <w:rsid w:val="00D35D09"/>
    <w:rsid w:val="00D3655B"/>
    <w:rsid w:val="00D36B71"/>
    <w:rsid w:val="00D36EE2"/>
    <w:rsid w:val="00D36F63"/>
    <w:rsid w:val="00D36FDE"/>
    <w:rsid w:val="00D37044"/>
    <w:rsid w:val="00D3713A"/>
    <w:rsid w:val="00D37306"/>
    <w:rsid w:val="00D3738A"/>
    <w:rsid w:val="00D37A78"/>
    <w:rsid w:val="00D37E31"/>
    <w:rsid w:val="00D37FE0"/>
    <w:rsid w:val="00D402A8"/>
    <w:rsid w:val="00D407AE"/>
    <w:rsid w:val="00D40858"/>
    <w:rsid w:val="00D40F21"/>
    <w:rsid w:val="00D412DE"/>
    <w:rsid w:val="00D415D4"/>
    <w:rsid w:val="00D41896"/>
    <w:rsid w:val="00D41AE8"/>
    <w:rsid w:val="00D41BCC"/>
    <w:rsid w:val="00D4220F"/>
    <w:rsid w:val="00D42A0F"/>
    <w:rsid w:val="00D43482"/>
    <w:rsid w:val="00D43AE4"/>
    <w:rsid w:val="00D44142"/>
    <w:rsid w:val="00D44729"/>
    <w:rsid w:val="00D44A0E"/>
    <w:rsid w:val="00D44B5D"/>
    <w:rsid w:val="00D44D09"/>
    <w:rsid w:val="00D450B7"/>
    <w:rsid w:val="00D46335"/>
    <w:rsid w:val="00D4644A"/>
    <w:rsid w:val="00D46791"/>
    <w:rsid w:val="00D46BA8"/>
    <w:rsid w:val="00D46E86"/>
    <w:rsid w:val="00D474D6"/>
    <w:rsid w:val="00D47F3D"/>
    <w:rsid w:val="00D5025C"/>
    <w:rsid w:val="00D502B9"/>
    <w:rsid w:val="00D50613"/>
    <w:rsid w:val="00D50898"/>
    <w:rsid w:val="00D50DDC"/>
    <w:rsid w:val="00D50F75"/>
    <w:rsid w:val="00D50F7F"/>
    <w:rsid w:val="00D5125A"/>
    <w:rsid w:val="00D51299"/>
    <w:rsid w:val="00D512DC"/>
    <w:rsid w:val="00D515FC"/>
    <w:rsid w:val="00D519C9"/>
    <w:rsid w:val="00D5219F"/>
    <w:rsid w:val="00D523E8"/>
    <w:rsid w:val="00D52814"/>
    <w:rsid w:val="00D5335E"/>
    <w:rsid w:val="00D53724"/>
    <w:rsid w:val="00D53A34"/>
    <w:rsid w:val="00D5409A"/>
    <w:rsid w:val="00D542BD"/>
    <w:rsid w:val="00D545A9"/>
    <w:rsid w:val="00D54797"/>
    <w:rsid w:val="00D54E70"/>
    <w:rsid w:val="00D557D4"/>
    <w:rsid w:val="00D55A65"/>
    <w:rsid w:val="00D55BB1"/>
    <w:rsid w:val="00D560A1"/>
    <w:rsid w:val="00D56517"/>
    <w:rsid w:val="00D568E7"/>
    <w:rsid w:val="00D56ADD"/>
    <w:rsid w:val="00D56D97"/>
    <w:rsid w:val="00D570F2"/>
    <w:rsid w:val="00D578A2"/>
    <w:rsid w:val="00D57D92"/>
    <w:rsid w:val="00D6036B"/>
    <w:rsid w:val="00D603D6"/>
    <w:rsid w:val="00D60936"/>
    <w:rsid w:val="00D60C75"/>
    <w:rsid w:val="00D610CF"/>
    <w:rsid w:val="00D61A1B"/>
    <w:rsid w:val="00D61A87"/>
    <w:rsid w:val="00D61D12"/>
    <w:rsid w:val="00D61D49"/>
    <w:rsid w:val="00D62185"/>
    <w:rsid w:val="00D62538"/>
    <w:rsid w:val="00D625E8"/>
    <w:rsid w:val="00D626F0"/>
    <w:rsid w:val="00D62DFD"/>
    <w:rsid w:val="00D62E40"/>
    <w:rsid w:val="00D62E5D"/>
    <w:rsid w:val="00D636D7"/>
    <w:rsid w:val="00D63B2E"/>
    <w:rsid w:val="00D63E40"/>
    <w:rsid w:val="00D644A0"/>
    <w:rsid w:val="00D64AA2"/>
    <w:rsid w:val="00D64B60"/>
    <w:rsid w:val="00D64F4C"/>
    <w:rsid w:val="00D652A7"/>
    <w:rsid w:val="00D65969"/>
    <w:rsid w:val="00D65ACE"/>
    <w:rsid w:val="00D65CFD"/>
    <w:rsid w:val="00D65D1B"/>
    <w:rsid w:val="00D65DEF"/>
    <w:rsid w:val="00D66275"/>
    <w:rsid w:val="00D66684"/>
    <w:rsid w:val="00D66815"/>
    <w:rsid w:val="00D6684F"/>
    <w:rsid w:val="00D673AF"/>
    <w:rsid w:val="00D6781A"/>
    <w:rsid w:val="00D678C0"/>
    <w:rsid w:val="00D67AF0"/>
    <w:rsid w:val="00D67CFE"/>
    <w:rsid w:val="00D67E7B"/>
    <w:rsid w:val="00D703FB"/>
    <w:rsid w:val="00D70D00"/>
    <w:rsid w:val="00D71956"/>
    <w:rsid w:val="00D71A98"/>
    <w:rsid w:val="00D72590"/>
    <w:rsid w:val="00D72942"/>
    <w:rsid w:val="00D72AAF"/>
    <w:rsid w:val="00D72D7D"/>
    <w:rsid w:val="00D7312D"/>
    <w:rsid w:val="00D731A0"/>
    <w:rsid w:val="00D73330"/>
    <w:rsid w:val="00D7389E"/>
    <w:rsid w:val="00D74051"/>
    <w:rsid w:val="00D74299"/>
    <w:rsid w:val="00D745E9"/>
    <w:rsid w:val="00D74743"/>
    <w:rsid w:val="00D74E57"/>
    <w:rsid w:val="00D750BB"/>
    <w:rsid w:val="00D75410"/>
    <w:rsid w:val="00D75820"/>
    <w:rsid w:val="00D76EBD"/>
    <w:rsid w:val="00D76F1D"/>
    <w:rsid w:val="00D76F9C"/>
    <w:rsid w:val="00D7732A"/>
    <w:rsid w:val="00D7761D"/>
    <w:rsid w:val="00D7764E"/>
    <w:rsid w:val="00D77764"/>
    <w:rsid w:val="00D77D74"/>
    <w:rsid w:val="00D77D78"/>
    <w:rsid w:val="00D77F18"/>
    <w:rsid w:val="00D8024C"/>
    <w:rsid w:val="00D805E5"/>
    <w:rsid w:val="00D805F8"/>
    <w:rsid w:val="00D80622"/>
    <w:rsid w:val="00D807B1"/>
    <w:rsid w:val="00D80874"/>
    <w:rsid w:val="00D80914"/>
    <w:rsid w:val="00D81C65"/>
    <w:rsid w:val="00D82578"/>
    <w:rsid w:val="00D8269C"/>
    <w:rsid w:val="00D8289E"/>
    <w:rsid w:val="00D830B0"/>
    <w:rsid w:val="00D8343B"/>
    <w:rsid w:val="00D8350E"/>
    <w:rsid w:val="00D836C8"/>
    <w:rsid w:val="00D83A6F"/>
    <w:rsid w:val="00D83B33"/>
    <w:rsid w:val="00D83BA2"/>
    <w:rsid w:val="00D841C6"/>
    <w:rsid w:val="00D843B0"/>
    <w:rsid w:val="00D84498"/>
    <w:rsid w:val="00D8452F"/>
    <w:rsid w:val="00D849CC"/>
    <w:rsid w:val="00D849E0"/>
    <w:rsid w:val="00D84E04"/>
    <w:rsid w:val="00D84FC3"/>
    <w:rsid w:val="00D85070"/>
    <w:rsid w:val="00D852D4"/>
    <w:rsid w:val="00D852E9"/>
    <w:rsid w:val="00D8575F"/>
    <w:rsid w:val="00D858F5"/>
    <w:rsid w:val="00D8597B"/>
    <w:rsid w:val="00D86204"/>
    <w:rsid w:val="00D86561"/>
    <w:rsid w:val="00D8679D"/>
    <w:rsid w:val="00D8694A"/>
    <w:rsid w:val="00D87BE1"/>
    <w:rsid w:val="00D87DC7"/>
    <w:rsid w:val="00D9040D"/>
    <w:rsid w:val="00D90EEA"/>
    <w:rsid w:val="00D913CF"/>
    <w:rsid w:val="00D91602"/>
    <w:rsid w:val="00D91FA9"/>
    <w:rsid w:val="00D92CA1"/>
    <w:rsid w:val="00D93247"/>
    <w:rsid w:val="00D938ED"/>
    <w:rsid w:val="00D93A55"/>
    <w:rsid w:val="00D93D28"/>
    <w:rsid w:val="00D9409E"/>
    <w:rsid w:val="00D94373"/>
    <w:rsid w:val="00D943E1"/>
    <w:rsid w:val="00D944C8"/>
    <w:rsid w:val="00D94B12"/>
    <w:rsid w:val="00D94FEF"/>
    <w:rsid w:val="00D95003"/>
    <w:rsid w:val="00D950B6"/>
    <w:rsid w:val="00D950FE"/>
    <w:rsid w:val="00D95647"/>
    <w:rsid w:val="00D95B91"/>
    <w:rsid w:val="00D95BAB"/>
    <w:rsid w:val="00D95BB0"/>
    <w:rsid w:val="00D961C3"/>
    <w:rsid w:val="00D96F1E"/>
    <w:rsid w:val="00D970D7"/>
    <w:rsid w:val="00D9714C"/>
    <w:rsid w:val="00D971ED"/>
    <w:rsid w:val="00D977ED"/>
    <w:rsid w:val="00D97CE9"/>
    <w:rsid w:val="00D97DBA"/>
    <w:rsid w:val="00DA1124"/>
    <w:rsid w:val="00DA1139"/>
    <w:rsid w:val="00DA1237"/>
    <w:rsid w:val="00DA14DD"/>
    <w:rsid w:val="00DA16B9"/>
    <w:rsid w:val="00DA1857"/>
    <w:rsid w:val="00DA1F33"/>
    <w:rsid w:val="00DA2195"/>
    <w:rsid w:val="00DA25BC"/>
    <w:rsid w:val="00DA2B5C"/>
    <w:rsid w:val="00DA2B75"/>
    <w:rsid w:val="00DA315A"/>
    <w:rsid w:val="00DA3673"/>
    <w:rsid w:val="00DA3A57"/>
    <w:rsid w:val="00DA3EC5"/>
    <w:rsid w:val="00DA40D1"/>
    <w:rsid w:val="00DA416A"/>
    <w:rsid w:val="00DA4BE4"/>
    <w:rsid w:val="00DA5224"/>
    <w:rsid w:val="00DA53C3"/>
    <w:rsid w:val="00DA53F6"/>
    <w:rsid w:val="00DA5403"/>
    <w:rsid w:val="00DA5573"/>
    <w:rsid w:val="00DA570A"/>
    <w:rsid w:val="00DA5D5E"/>
    <w:rsid w:val="00DA5D7B"/>
    <w:rsid w:val="00DA5EA8"/>
    <w:rsid w:val="00DA6979"/>
    <w:rsid w:val="00DA6B1E"/>
    <w:rsid w:val="00DA6D8F"/>
    <w:rsid w:val="00DA7254"/>
    <w:rsid w:val="00DA7268"/>
    <w:rsid w:val="00DA73A9"/>
    <w:rsid w:val="00DB0290"/>
    <w:rsid w:val="00DB05F0"/>
    <w:rsid w:val="00DB0A40"/>
    <w:rsid w:val="00DB0AF2"/>
    <w:rsid w:val="00DB0B6E"/>
    <w:rsid w:val="00DB1900"/>
    <w:rsid w:val="00DB197B"/>
    <w:rsid w:val="00DB1E2F"/>
    <w:rsid w:val="00DB1F66"/>
    <w:rsid w:val="00DB20BB"/>
    <w:rsid w:val="00DB22A8"/>
    <w:rsid w:val="00DB22D2"/>
    <w:rsid w:val="00DB2A5E"/>
    <w:rsid w:val="00DB2EE3"/>
    <w:rsid w:val="00DB31FB"/>
    <w:rsid w:val="00DB3A27"/>
    <w:rsid w:val="00DB4697"/>
    <w:rsid w:val="00DB496E"/>
    <w:rsid w:val="00DB4B56"/>
    <w:rsid w:val="00DB4D05"/>
    <w:rsid w:val="00DB4E62"/>
    <w:rsid w:val="00DB5A9B"/>
    <w:rsid w:val="00DB60F3"/>
    <w:rsid w:val="00DB69B2"/>
    <w:rsid w:val="00DB6C3D"/>
    <w:rsid w:val="00DB6D12"/>
    <w:rsid w:val="00DB6E18"/>
    <w:rsid w:val="00DB7487"/>
    <w:rsid w:val="00DB79C5"/>
    <w:rsid w:val="00DC084F"/>
    <w:rsid w:val="00DC0900"/>
    <w:rsid w:val="00DC0BB2"/>
    <w:rsid w:val="00DC181B"/>
    <w:rsid w:val="00DC2241"/>
    <w:rsid w:val="00DC2402"/>
    <w:rsid w:val="00DC282F"/>
    <w:rsid w:val="00DC2862"/>
    <w:rsid w:val="00DC360D"/>
    <w:rsid w:val="00DC3B9B"/>
    <w:rsid w:val="00DC45B7"/>
    <w:rsid w:val="00DC46FC"/>
    <w:rsid w:val="00DC4F40"/>
    <w:rsid w:val="00DC5090"/>
    <w:rsid w:val="00DC54E3"/>
    <w:rsid w:val="00DC5796"/>
    <w:rsid w:val="00DC5AA6"/>
    <w:rsid w:val="00DC643C"/>
    <w:rsid w:val="00DC65E1"/>
    <w:rsid w:val="00DC72F0"/>
    <w:rsid w:val="00DC7F2C"/>
    <w:rsid w:val="00DD0C5D"/>
    <w:rsid w:val="00DD1174"/>
    <w:rsid w:val="00DD11B4"/>
    <w:rsid w:val="00DD1A28"/>
    <w:rsid w:val="00DD246B"/>
    <w:rsid w:val="00DD2EC5"/>
    <w:rsid w:val="00DD317B"/>
    <w:rsid w:val="00DD3313"/>
    <w:rsid w:val="00DD334B"/>
    <w:rsid w:val="00DD36EC"/>
    <w:rsid w:val="00DD3B45"/>
    <w:rsid w:val="00DD3C18"/>
    <w:rsid w:val="00DD41B8"/>
    <w:rsid w:val="00DD51A1"/>
    <w:rsid w:val="00DD522D"/>
    <w:rsid w:val="00DD55C3"/>
    <w:rsid w:val="00DD5BE5"/>
    <w:rsid w:val="00DD5DF8"/>
    <w:rsid w:val="00DD5F41"/>
    <w:rsid w:val="00DD6020"/>
    <w:rsid w:val="00DD6196"/>
    <w:rsid w:val="00DD6454"/>
    <w:rsid w:val="00DD6620"/>
    <w:rsid w:val="00DD691D"/>
    <w:rsid w:val="00DD69E5"/>
    <w:rsid w:val="00DD7046"/>
    <w:rsid w:val="00DD78D9"/>
    <w:rsid w:val="00DD7E71"/>
    <w:rsid w:val="00DE01E2"/>
    <w:rsid w:val="00DE03CB"/>
    <w:rsid w:val="00DE08EE"/>
    <w:rsid w:val="00DE0BFC"/>
    <w:rsid w:val="00DE0EB4"/>
    <w:rsid w:val="00DE1134"/>
    <w:rsid w:val="00DE1315"/>
    <w:rsid w:val="00DE1505"/>
    <w:rsid w:val="00DE164B"/>
    <w:rsid w:val="00DE164D"/>
    <w:rsid w:val="00DE2348"/>
    <w:rsid w:val="00DE26CD"/>
    <w:rsid w:val="00DE2795"/>
    <w:rsid w:val="00DE28A4"/>
    <w:rsid w:val="00DE3186"/>
    <w:rsid w:val="00DE35ED"/>
    <w:rsid w:val="00DE3D7F"/>
    <w:rsid w:val="00DE3E59"/>
    <w:rsid w:val="00DE4C2D"/>
    <w:rsid w:val="00DE50CD"/>
    <w:rsid w:val="00DE526F"/>
    <w:rsid w:val="00DE5674"/>
    <w:rsid w:val="00DE56D1"/>
    <w:rsid w:val="00DE5DCA"/>
    <w:rsid w:val="00DE6C8A"/>
    <w:rsid w:val="00DE6E7D"/>
    <w:rsid w:val="00DE70A8"/>
    <w:rsid w:val="00DE73E8"/>
    <w:rsid w:val="00DE748A"/>
    <w:rsid w:val="00DE76FE"/>
    <w:rsid w:val="00DE79F5"/>
    <w:rsid w:val="00DE7E44"/>
    <w:rsid w:val="00DF074C"/>
    <w:rsid w:val="00DF0CC6"/>
    <w:rsid w:val="00DF1214"/>
    <w:rsid w:val="00DF14A7"/>
    <w:rsid w:val="00DF16BF"/>
    <w:rsid w:val="00DF18A6"/>
    <w:rsid w:val="00DF18C4"/>
    <w:rsid w:val="00DF18E0"/>
    <w:rsid w:val="00DF1982"/>
    <w:rsid w:val="00DF2130"/>
    <w:rsid w:val="00DF285C"/>
    <w:rsid w:val="00DF28A5"/>
    <w:rsid w:val="00DF28C6"/>
    <w:rsid w:val="00DF2E64"/>
    <w:rsid w:val="00DF3587"/>
    <w:rsid w:val="00DF3608"/>
    <w:rsid w:val="00DF3995"/>
    <w:rsid w:val="00DF404B"/>
    <w:rsid w:val="00DF40F2"/>
    <w:rsid w:val="00DF4228"/>
    <w:rsid w:val="00DF4348"/>
    <w:rsid w:val="00DF45A5"/>
    <w:rsid w:val="00DF4707"/>
    <w:rsid w:val="00DF4EE1"/>
    <w:rsid w:val="00DF4F59"/>
    <w:rsid w:val="00DF4F5B"/>
    <w:rsid w:val="00DF550D"/>
    <w:rsid w:val="00DF5573"/>
    <w:rsid w:val="00DF5760"/>
    <w:rsid w:val="00DF5B74"/>
    <w:rsid w:val="00DF6197"/>
    <w:rsid w:val="00DF6506"/>
    <w:rsid w:val="00DF665F"/>
    <w:rsid w:val="00DF66E9"/>
    <w:rsid w:val="00DF6759"/>
    <w:rsid w:val="00DF7353"/>
    <w:rsid w:val="00DF767C"/>
    <w:rsid w:val="00E00511"/>
    <w:rsid w:val="00E00740"/>
    <w:rsid w:val="00E0090B"/>
    <w:rsid w:val="00E00A91"/>
    <w:rsid w:val="00E00AAB"/>
    <w:rsid w:val="00E01010"/>
    <w:rsid w:val="00E0101D"/>
    <w:rsid w:val="00E014B4"/>
    <w:rsid w:val="00E0157B"/>
    <w:rsid w:val="00E01782"/>
    <w:rsid w:val="00E01866"/>
    <w:rsid w:val="00E01968"/>
    <w:rsid w:val="00E01B80"/>
    <w:rsid w:val="00E020D2"/>
    <w:rsid w:val="00E03175"/>
    <w:rsid w:val="00E033F9"/>
    <w:rsid w:val="00E0362E"/>
    <w:rsid w:val="00E03B4A"/>
    <w:rsid w:val="00E03CD9"/>
    <w:rsid w:val="00E045C3"/>
    <w:rsid w:val="00E0478B"/>
    <w:rsid w:val="00E047D9"/>
    <w:rsid w:val="00E04908"/>
    <w:rsid w:val="00E04B4B"/>
    <w:rsid w:val="00E04E2C"/>
    <w:rsid w:val="00E05358"/>
    <w:rsid w:val="00E05519"/>
    <w:rsid w:val="00E0560D"/>
    <w:rsid w:val="00E059DD"/>
    <w:rsid w:val="00E06CFC"/>
    <w:rsid w:val="00E06DDA"/>
    <w:rsid w:val="00E06FB0"/>
    <w:rsid w:val="00E072C7"/>
    <w:rsid w:val="00E07476"/>
    <w:rsid w:val="00E0752A"/>
    <w:rsid w:val="00E10747"/>
    <w:rsid w:val="00E107D0"/>
    <w:rsid w:val="00E10A21"/>
    <w:rsid w:val="00E10F46"/>
    <w:rsid w:val="00E1100B"/>
    <w:rsid w:val="00E11262"/>
    <w:rsid w:val="00E11791"/>
    <w:rsid w:val="00E118E0"/>
    <w:rsid w:val="00E119E3"/>
    <w:rsid w:val="00E11AAA"/>
    <w:rsid w:val="00E1211C"/>
    <w:rsid w:val="00E123C2"/>
    <w:rsid w:val="00E12591"/>
    <w:rsid w:val="00E125DC"/>
    <w:rsid w:val="00E12A57"/>
    <w:rsid w:val="00E12B45"/>
    <w:rsid w:val="00E13037"/>
    <w:rsid w:val="00E133E4"/>
    <w:rsid w:val="00E13E47"/>
    <w:rsid w:val="00E14180"/>
    <w:rsid w:val="00E14526"/>
    <w:rsid w:val="00E149D9"/>
    <w:rsid w:val="00E14E09"/>
    <w:rsid w:val="00E15427"/>
    <w:rsid w:val="00E15531"/>
    <w:rsid w:val="00E15AE4"/>
    <w:rsid w:val="00E15D80"/>
    <w:rsid w:val="00E162B4"/>
    <w:rsid w:val="00E165A4"/>
    <w:rsid w:val="00E16D4D"/>
    <w:rsid w:val="00E16D6E"/>
    <w:rsid w:val="00E173DD"/>
    <w:rsid w:val="00E1761D"/>
    <w:rsid w:val="00E17684"/>
    <w:rsid w:val="00E17685"/>
    <w:rsid w:val="00E1769C"/>
    <w:rsid w:val="00E17878"/>
    <w:rsid w:val="00E17C19"/>
    <w:rsid w:val="00E17C45"/>
    <w:rsid w:val="00E20103"/>
    <w:rsid w:val="00E202A8"/>
    <w:rsid w:val="00E202CE"/>
    <w:rsid w:val="00E209CD"/>
    <w:rsid w:val="00E2132B"/>
    <w:rsid w:val="00E22079"/>
    <w:rsid w:val="00E220CB"/>
    <w:rsid w:val="00E22D5B"/>
    <w:rsid w:val="00E22F27"/>
    <w:rsid w:val="00E2334C"/>
    <w:rsid w:val="00E24287"/>
    <w:rsid w:val="00E2447B"/>
    <w:rsid w:val="00E245DA"/>
    <w:rsid w:val="00E246A9"/>
    <w:rsid w:val="00E24E98"/>
    <w:rsid w:val="00E252B9"/>
    <w:rsid w:val="00E25FAB"/>
    <w:rsid w:val="00E25FCA"/>
    <w:rsid w:val="00E26437"/>
    <w:rsid w:val="00E264B7"/>
    <w:rsid w:val="00E26660"/>
    <w:rsid w:val="00E26939"/>
    <w:rsid w:val="00E26B52"/>
    <w:rsid w:val="00E26D06"/>
    <w:rsid w:val="00E26EBA"/>
    <w:rsid w:val="00E2720B"/>
    <w:rsid w:val="00E276F7"/>
    <w:rsid w:val="00E27A10"/>
    <w:rsid w:val="00E27FFC"/>
    <w:rsid w:val="00E311B5"/>
    <w:rsid w:val="00E31ACB"/>
    <w:rsid w:val="00E3218D"/>
    <w:rsid w:val="00E322FD"/>
    <w:rsid w:val="00E32E7D"/>
    <w:rsid w:val="00E330FA"/>
    <w:rsid w:val="00E33282"/>
    <w:rsid w:val="00E33299"/>
    <w:rsid w:val="00E33994"/>
    <w:rsid w:val="00E33F6A"/>
    <w:rsid w:val="00E342F9"/>
    <w:rsid w:val="00E348E4"/>
    <w:rsid w:val="00E34EA8"/>
    <w:rsid w:val="00E3509D"/>
    <w:rsid w:val="00E35736"/>
    <w:rsid w:val="00E361C6"/>
    <w:rsid w:val="00E36656"/>
    <w:rsid w:val="00E36747"/>
    <w:rsid w:val="00E37492"/>
    <w:rsid w:val="00E374B3"/>
    <w:rsid w:val="00E37544"/>
    <w:rsid w:val="00E37909"/>
    <w:rsid w:val="00E37963"/>
    <w:rsid w:val="00E37AE9"/>
    <w:rsid w:val="00E37F49"/>
    <w:rsid w:val="00E40567"/>
    <w:rsid w:val="00E40645"/>
    <w:rsid w:val="00E40A35"/>
    <w:rsid w:val="00E40F40"/>
    <w:rsid w:val="00E413DB"/>
    <w:rsid w:val="00E41735"/>
    <w:rsid w:val="00E41ECC"/>
    <w:rsid w:val="00E42462"/>
    <w:rsid w:val="00E4257C"/>
    <w:rsid w:val="00E4263A"/>
    <w:rsid w:val="00E42CDE"/>
    <w:rsid w:val="00E42FA6"/>
    <w:rsid w:val="00E433B0"/>
    <w:rsid w:val="00E43571"/>
    <w:rsid w:val="00E43AD4"/>
    <w:rsid w:val="00E43ED7"/>
    <w:rsid w:val="00E44812"/>
    <w:rsid w:val="00E44880"/>
    <w:rsid w:val="00E4536F"/>
    <w:rsid w:val="00E46015"/>
    <w:rsid w:val="00E4615E"/>
    <w:rsid w:val="00E46CBE"/>
    <w:rsid w:val="00E46F4C"/>
    <w:rsid w:val="00E47515"/>
    <w:rsid w:val="00E47B97"/>
    <w:rsid w:val="00E47CFA"/>
    <w:rsid w:val="00E47E43"/>
    <w:rsid w:val="00E50364"/>
    <w:rsid w:val="00E50840"/>
    <w:rsid w:val="00E50B14"/>
    <w:rsid w:val="00E50C71"/>
    <w:rsid w:val="00E50E8E"/>
    <w:rsid w:val="00E511CD"/>
    <w:rsid w:val="00E51976"/>
    <w:rsid w:val="00E51BF7"/>
    <w:rsid w:val="00E527A0"/>
    <w:rsid w:val="00E52E48"/>
    <w:rsid w:val="00E53A8F"/>
    <w:rsid w:val="00E541EE"/>
    <w:rsid w:val="00E543B3"/>
    <w:rsid w:val="00E54AF4"/>
    <w:rsid w:val="00E54BF1"/>
    <w:rsid w:val="00E54C4E"/>
    <w:rsid w:val="00E55026"/>
    <w:rsid w:val="00E555AF"/>
    <w:rsid w:val="00E555E1"/>
    <w:rsid w:val="00E558C0"/>
    <w:rsid w:val="00E55A94"/>
    <w:rsid w:val="00E55B9F"/>
    <w:rsid w:val="00E55DB5"/>
    <w:rsid w:val="00E55FDC"/>
    <w:rsid w:val="00E57089"/>
    <w:rsid w:val="00E572EE"/>
    <w:rsid w:val="00E574AA"/>
    <w:rsid w:val="00E578AC"/>
    <w:rsid w:val="00E57C03"/>
    <w:rsid w:val="00E57ECB"/>
    <w:rsid w:val="00E57F6F"/>
    <w:rsid w:val="00E60138"/>
    <w:rsid w:val="00E602D0"/>
    <w:rsid w:val="00E60A4E"/>
    <w:rsid w:val="00E61208"/>
    <w:rsid w:val="00E61409"/>
    <w:rsid w:val="00E61582"/>
    <w:rsid w:val="00E61935"/>
    <w:rsid w:val="00E61A86"/>
    <w:rsid w:val="00E61AD5"/>
    <w:rsid w:val="00E61E6E"/>
    <w:rsid w:val="00E61EBC"/>
    <w:rsid w:val="00E621D4"/>
    <w:rsid w:val="00E62451"/>
    <w:rsid w:val="00E6271B"/>
    <w:rsid w:val="00E62AAD"/>
    <w:rsid w:val="00E62D37"/>
    <w:rsid w:val="00E62D6D"/>
    <w:rsid w:val="00E62ECF"/>
    <w:rsid w:val="00E636EF"/>
    <w:rsid w:val="00E63965"/>
    <w:rsid w:val="00E63AA0"/>
    <w:rsid w:val="00E640C9"/>
    <w:rsid w:val="00E642EC"/>
    <w:rsid w:val="00E642F6"/>
    <w:rsid w:val="00E6433A"/>
    <w:rsid w:val="00E65811"/>
    <w:rsid w:val="00E6585B"/>
    <w:rsid w:val="00E660E1"/>
    <w:rsid w:val="00E66B60"/>
    <w:rsid w:val="00E66C3F"/>
    <w:rsid w:val="00E671E3"/>
    <w:rsid w:val="00E67378"/>
    <w:rsid w:val="00E67733"/>
    <w:rsid w:val="00E677B6"/>
    <w:rsid w:val="00E7008F"/>
    <w:rsid w:val="00E70170"/>
    <w:rsid w:val="00E70188"/>
    <w:rsid w:val="00E70BAF"/>
    <w:rsid w:val="00E70D47"/>
    <w:rsid w:val="00E715E8"/>
    <w:rsid w:val="00E729D0"/>
    <w:rsid w:val="00E72D5B"/>
    <w:rsid w:val="00E73387"/>
    <w:rsid w:val="00E735F1"/>
    <w:rsid w:val="00E73608"/>
    <w:rsid w:val="00E73A6E"/>
    <w:rsid w:val="00E73CF0"/>
    <w:rsid w:val="00E74A58"/>
    <w:rsid w:val="00E74B1D"/>
    <w:rsid w:val="00E74F88"/>
    <w:rsid w:val="00E7508B"/>
    <w:rsid w:val="00E750B6"/>
    <w:rsid w:val="00E756FB"/>
    <w:rsid w:val="00E75BFB"/>
    <w:rsid w:val="00E7633D"/>
    <w:rsid w:val="00E76948"/>
    <w:rsid w:val="00E76AC0"/>
    <w:rsid w:val="00E76D6D"/>
    <w:rsid w:val="00E76E99"/>
    <w:rsid w:val="00E7772A"/>
    <w:rsid w:val="00E779DC"/>
    <w:rsid w:val="00E77AB1"/>
    <w:rsid w:val="00E77DA9"/>
    <w:rsid w:val="00E77E7B"/>
    <w:rsid w:val="00E77F3D"/>
    <w:rsid w:val="00E8055B"/>
    <w:rsid w:val="00E805A1"/>
    <w:rsid w:val="00E80B52"/>
    <w:rsid w:val="00E80E04"/>
    <w:rsid w:val="00E81E51"/>
    <w:rsid w:val="00E82274"/>
    <w:rsid w:val="00E82E3D"/>
    <w:rsid w:val="00E83423"/>
    <w:rsid w:val="00E83DD3"/>
    <w:rsid w:val="00E83E4A"/>
    <w:rsid w:val="00E8459B"/>
    <w:rsid w:val="00E849E6"/>
    <w:rsid w:val="00E84B54"/>
    <w:rsid w:val="00E84F54"/>
    <w:rsid w:val="00E84FE2"/>
    <w:rsid w:val="00E855E0"/>
    <w:rsid w:val="00E8567A"/>
    <w:rsid w:val="00E85E26"/>
    <w:rsid w:val="00E8630B"/>
    <w:rsid w:val="00E864BD"/>
    <w:rsid w:val="00E86601"/>
    <w:rsid w:val="00E86BCB"/>
    <w:rsid w:val="00E86ED9"/>
    <w:rsid w:val="00E86F3C"/>
    <w:rsid w:val="00E87035"/>
    <w:rsid w:val="00E87178"/>
    <w:rsid w:val="00E873A8"/>
    <w:rsid w:val="00E87E16"/>
    <w:rsid w:val="00E90090"/>
    <w:rsid w:val="00E900FC"/>
    <w:rsid w:val="00E9017C"/>
    <w:rsid w:val="00E9053B"/>
    <w:rsid w:val="00E9077E"/>
    <w:rsid w:val="00E907DD"/>
    <w:rsid w:val="00E90C71"/>
    <w:rsid w:val="00E90EEA"/>
    <w:rsid w:val="00E921D6"/>
    <w:rsid w:val="00E92C64"/>
    <w:rsid w:val="00E9340B"/>
    <w:rsid w:val="00E93E2E"/>
    <w:rsid w:val="00E93E75"/>
    <w:rsid w:val="00E9413D"/>
    <w:rsid w:val="00E943AE"/>
    <w:rsid w:val="00E94CAC"/>
    <w:rsid w:val="00E94CB1"/>
    <w:rsid w:val="00E9571E"/>
    <w:rsid w:val="00E95BAD"/>
    <w:rsid w:val="00E95EEC"/>
    <w:rsid w:val="00E95F0D"/>
    <w:rsid w:val="00E95F33"/>
    <w:rsid w:val="00E965D8"/>
    <w:rsid w:val="00E9687A"/>
    <w:rsid w:val="00E96B88"/>
    <w:rsid w:val="00E96BBA"/>
    <w:rsid w:val="00E9700E"/>
    <w:rsid w:val="00E971AE"/>
    <w:rsid w:val="00E972C0"/>
    <w:rsid w:val="00E97731"/>
    <w:rsid w:val="00E9796A"/>
    <w:rsid w:val="00E97D76"/>
    <w:rsid w:val="00EA0040"/>
    <w:rsid w:val="00EA0279"/>
    <w:rsid w:val="00EA0389"/>
    <w:rsid w:val="00EA04EA"/>
    <w:rsid w:val="00EA0C7B"/>
    <w:rsid w:val="00EA0DEE"/>
    <w:rsid w:val="00EA0E83"/>
    <w:rsid w:val="00EA0F2A"/>
    <w:rsid w:val="00EA1392"/>
    <w:rsid w:val="00EA1687"/>
    <w:rsid w:val="00EA17E0"/>
    <w:rsid w:val="00EA18AB"/>
    <w:rsid w:val="00EA1A03"/>
    <w:rsid w:val="00EA1C94"/>
    <w:rsid w:val="00EA22FD"/>
    <w:rsid w:val="00EA258C"/>
    <w:rsid w:val="00EA26DF"/>
    <w:rsid w:val="00EA2782"/>
    <w:rsid w:val="00EA2E40"/>
    <w:rsid w:val="00EA327B"/>
    <w:rsid w:val="00EA34AE"/>
    <w:rsid w:val="00EA38A8"/>
    <w:rsid w:val="00EA3F3B"/>
    <w:rsid w:val="00EA4527"/>
    <w:rsid w:val="00EA4DCD"/>
    <w:rsid w:val="00EA4FE9"/>
    <w:rsid w:val="00EA50CF"/>
    <w:rsid w:val="00EA6829"/>
    <w:rsid w:val="00EA682A"/>
    <w:rsid w:val="00EA74CE"/>
    <w:rsid w:val="00EA7509"/>
    <w:rsid w:val="00EA79A5"/>
    <w:rsid w:val="00EA7ABB"/>
    <w:rsid w:val="00EA7B4C"/>
    <w:rsid w:val="00EB03CD"/>
    <w:rsid w:val="00EB057A"/>
    <w:rsid w:val="00EB0B35"/>
    <w:rsid w:val="00EB0BE8"/>
    <w:rsid w:val="00EB15EC"/>
    <w:rsid w:val="00EB180D"/>
    <w:rsid w:val="00EB181C"/>
    <w:rsid w:val="00EB1A10"/>
    <w:rsid w:val="00EB21E8"/>
    <w:rsid w:val="00EB2403"/>
    <w:rsid w:val="00EB2495"/>
    <w:rsid w:val="00EB2CD6"/>
    <w:rsid w:val="00EB2D99"/>
    <w:rsid w:val="00EB2EC9"/>
    <w:rsid w:val="00EB34D3"/>
    <w:rsid w:val="00EB3625"/>
    <w:rsid w:val="00EB3EAD"/>
    <w:rsid w:val="00EB42F1"/>
    <w:rsid w:val="00EB4704"/>
    <w:rsid w:val="00EB4E75"/>
    <w:rsid w:val="00EB5230"/>
    <w:rsid w:val="00EB548D"/>
    <w:rsid w:val="00EB5668"/>
    <w:rsid w:val="00EB5A74"/>
    <w:rsid w:val="00EB5C55"/>
    <w:rsid w:val="00EB60E8"/>
    <w:rsid w:val="00EB60EA"/>
    <w:rsid w:val="00EB614D"/>
    <w:rsid w:val="00EB6810"/>
    <w:rsid w:val="00EB6845"/>
    <w:rsid w:val="00EB6EF3"/>
    <w:rsid w:val="00EB7876"/>
    <w:rsid w:val="00EB794F"/>
    <w:rsid w:val="00EB7AEA"/>
    <w:rsid w:val="00EC00C0"/>
    <w:rsid w:val="00EC017D"/>
    <w:rsid w:val="00EC0909"/>
    <w:rsid w:val="00EC090F"/>
    <w:rsid w:val="00EC096D"/>
    <w:rsid w:val="00EC0E58"/>
    <w:rsid w:val="00EC1345"/>
    <w:rsid w:val="00EC1564"/>
    <w:rsid w:val="00EC1775"/>
    <w:rsid w:val="00EC2C05"/>
    <w:rsid w:val="00EC2D50"/>
    <w:rsid w:val="00EC3104"/>
    <w:rsid w:val="00EC347B"/>
    <w:rsid w:val="00EC3A11"/>
    <w:rsid w:val="00EC3EE6"/>
    <w:rsid w:val="00EC5B22"/>
    <w:rsid w:val="00EC5DD5"/>
    <w:rsid w:val="00EC5E88"/>
    <w:rsid w:val="00EC5F54"/>
    <w:rsid w:val="00EC68AA"/>
    <w:rsid w:val="00EC6948"/>
    <w:rsid w:val="00EC72AB"/>
    <w:rsid w:val="00EC7330"/>
    <w:rsid w:val="00EC7A00"/>
    <w:rsid w:val="00EC7C7A"/>
    <w:rsid w:val="00EC7CCD"/>
    <w:rsid w:val="00EC7E15"/>
    <w:rsid w:val="00ED029C"/>
    <w:rsid w:val="00ED0418"/>
    <w:rsid w:val="00ED046B"/>
    <w:rsid w:val="00ED1406"/>
    <w:rsid w:val="00ED1908"/>
    <w:rsid w:val="00ED1A12"/>
    <w:rsid w:val="00ED1AB6"/>
    <w:rsid w:val="00ED297A"/>
    <w:rsid w:val="00ED2B17"/>
    <w:rsid w:val="00ED3517"/>
    <w:rsid w:val="00ED3705"/>
    <w:rsid w:val="00ED38EF"/>
    <w:rsid w:val="00ED3DFE"/>
    <w:rsid w:val="00ED46EF"/>
    <w:rsid w:val="00ED491C"/>
    <w:rsid w:val="00ED49A9"/>
    <w:rsid w:val="00ED4CB3"/>
    <w:rsid w:val="00ED54FB"/>
    <w:rsid w:val="00ED5AB4"/>
    <w:rsid w:val="00ED5D1F"/>
    <w:rsid w:val="00ED5FE6"/>
    <w:rsid w:val="00ED60C6"/>
    <w:rsid w:val="00ED60C7"/>
    <w:rsid w:val="00ED6163"/>
    <w:rsid w:val="00ED65F4"/>
    <w:rsid w:val="00ED6695"/>
    <w:rsid w:val="00ED6954"/>
    <w:rsid w:val="00ED6C28"/>
    <w:rsid w:val="00ED7136"/>
    <w:rsid w:val="00ED7CD3"/>
    <w:rsid w:val="00EE018A"/>
    <w:rsid w:val="00EE041E"/>
    <w:rsid w:val="00EE0916"/>
    <w:rsid w:val="00EE1920"/>
    <w:rsid w:val="00EE20F2"/>
    <w:rsid w:val="00EE455A"/>
    <w:rsid w:val="00EE49BF"/>
    <w:rsid w:val="00EE4A55"/>
    <w:rsid w:val="00EE4AC7"/>
    <w:rsid w:val="00EE4EE5"/>
    <w:rsid w:val="00EE4EE6"/>
    <w:rsid w:val="00EE4F8B"/>
    <w:rsid w:val="00EE6054"/>
    <w:rsid w:val="00EE60D8"/>
    <w:rsid w:val="00EE700B"/>
    <w:rsid w:val="00EE76FF"/>
    <w:rsid w:val="00EE7C51"/>
    <w:rsid w:val="00EE7D70"/>
    <w:rsid w:val="00EF02DA"/>
    <w:rsid w:val="00EF0431"/>
    <w:rsid w:val="00EF0653"/>
    <w:rsid w:val="00EF066D"/>
    <w:rsid w:val="00EF0EC6"/>
    <w:rsid w:val="00EF0F58"/>
    <w:rsid w:val="00EF1101"/>
    <w:rsid w:val="00EF126F"/>
    <w:rsid w:val="00EF22A5"/>
    <w:rsid w:val="00EF2407"/>
    <w:rsid w:val="00EF2CA7"/>
    <w:rsid w:val="00EF2F5F"/>
    <w:rsid w:val="00EF385A"/>
    <w:rsid w:val="00EF4915"/>
    <w:rsid w:val="00EF49FF"/>
    <w:rsid w:val="00EF4C70"/>
    <w:rsid w:val="00EF4D2E"/>
    <w:rsid w:val="00EF5174"/>
    <w:rsid w:val="00EF52D7"/>
    <w:rsid w:val="00EF5B14"/>
    <w:rsid w:val="00EF5B1E"/>
    <w:rsid w:val="00EF5B3F"/>
    <w:rsid w:val="00EF5E14"/>
    <w:rsid w:val="00EF60B4"/>
    <w:rsid w:val="00EF60C5"/>
    <w:rsid w:val="00EF62C2"/>
    <w:rsid w:val="00EF64DA"/>
    <w:rsid w:val="00EF67C1"/>
    <w:rsid w:val="00EF6B82"/>
    <w:rsid w:val="00EF6BE2"/>
    <w:rsid w:val="00EF6CE8"/>
    <w:rsid w:val="00EF6EA7"/>
    <w:rsid w:val="00EF6FA0"/>
    <w:rsid w:val="00EF7387"/>
    <w:rsid w:val="00EF75C8"/>
    <w:rsid w:val="00F00D40"/>
    <w:rsid w:val="00F0107A"/>
    <w:rsid w:val="00F016DF"/>
    <w:rsid w:val="00F018BE"/>
    <w:rsid w:val="00F01CCE"/>
    <w:rsid w:val="00F01F33"/>
    <w:rsid w:val="00F029F2"/>
    <w:rsid w:val="00F02C75"/>
    <w:rsid w:val="00F02CDF"/>
    <w:rsid w:val="00F0376F"/>
    <w:rsid w:val="00F04CD4"/>
    <w:rsid w:val="00F0539C"/>
    <w:rsid w:val="00F055C8"/>
    <w:rsid w:val="00F0607E"/>
    <w:rsid w:val="00F060B7"/>
    <w:rsid w:val="00F06639"/>
    <w:rsid w:val="00F06C91"/>
    <w:rsid w:val="00F07347"/>
    <w:rsid w:val="00F07631"/>
    <w:rsid w:val="00F07748"/>
    <w:rsid w:val="00F07A31"/>
    <w:rsid w:val="00F07AE1"/>
    <w:rsid w:val="00F07B7E"/>
    <w:rsid w:val="00F07BEA"/>
    <w:rsid w:val="00F101DF"/>
    <w:rsid w:val="00F106A7"/>
    <w:rsid w:val="00F10C66"/>
    <w:rsid w:val="00F10CA7"/>
    <w:rsid w:val="00F1109A"/>
    <w:rsid w:val="00F1204D"/>
    <w:rsid w:val="00F1298F"/>
    <w:rsid w:val="00F12FFB"/>
    <w:rsid w:val="00F13D5A"/>
    <w:rsid w:val="00F13E3D"/>
    <w:rsid w:val="00F14C81"/>
    <w:rsid w:val="00F15117"/>
    <w:rsid w:val="00F1529E"/>
    <w:rsid w:val="00F155AD"/>
    <w:rsid w:val="00F15884"/>
    <w:rsid w:val="00F15F53"/>
    <w:rsid w:val="00F16171"/>
    <w:rsid w:val="00F17A26"/>
    <w:rsid w:val="00F17B62"/>
    <w:rsid w:val="00F20355"/>
    <w:rsid w:val="00F203AF"/>
    <w:rsid w:val="00F203D7"/>
    <w:rsid w:val="00F20889"/>
    <w:rsid w:val="00F21161"/>
    <w:rsid w:val="00F2139C"/>
    <w:rsid w:val="00F21A33"/>
    <w:rsid w:val="00F21C86"/>
    <w:rsid w:val="00F222A8"/>
    <w:rsid w:val="00F222FB"/>
    <w:rsid w:val="00F2235F"/>
    <w:rsid w:val="00F2281A"/>
    <w:rsid w:val="00F22A52"/>
    <w:rsid w:val="00F23157"/>
    <w:rsid w:val="00F231E2"/>
    <w:rsid w:val="00F233AE"/>
    <w:rsid w:val="00F236E8"/>
    <w:rsid w:val="00F2380F"/>
    <w:rsid w:val="00F23F92"/>
    <w:rsid w:val="00F242D2"/>
    <w:rsid w:val="00F243CB"/>
    <w:rsid w:val="00F24612"/>
    <w:rsid w:val="00F24838"/>
    <w:rsid w:val="00F24A81"/>
    <w:rsid w:val="00F25074"/>
    <w:rsid w:val="00F25487"/>
    <w:rsid w:val="00F256AA"/>
    <w:rsid w:val="00F25AEA"/>
    <w:rsid w:val="00F26106"/>
    <w:rsid w:val="00F2626C"/>
    <w:rsid w:val="00F26BC0"/>
    <w:rsid w:val="00F26E0A"/>
    <w:rsid w:val="00F26F54"/>
    <w:rsid w:val="00F26FAA"/>
    <w:rsid w:val="00F270C4"/>
    <w:rsid w:val="00F276ED"/>
    <w:rsid w:val="00F278C0"/>
    <w:rsid w:val="00F278EF"/>
    <w:rsid w:val="00F2793E"/>
    <w:rsid w:val="00F27A87"/>
    <w:rsid w:val="00F30100"/>
    <w:rsid w:val="00F30323"/>
    <w:rsid w:val="00F30429"/>
    <w:rsid w:val="00F30A91"/>
    <w:rsid w:val="00F30B36"/>
    <w:rsid w:val="00F30D4B"/>
    <w:rsid w:val="00F30EF1"/>
    <w:rsid w:val="00F313D8"/>
    <w:rsid w:val="00F31C44"/>
    <w:rsid w:val="00F320C9"/>
    <w:rsid w:val="00F3219D"/>
    <w:rsid w:val="00F32258"/>
    <w:rsid w:val="00F3268B"/>
    <w:rsid w:val="00F32748"/>
    <w:rsid w:val="00F32966"/>
    <w:rsid w:val="00F32E17"/>
    <w:rsid w:val="00F33179"/>
    <w:rsid w:val="00F349C8"/>
    <w:rsid w:val="00F349DB"/>
    <w:rsid w:val="00F34E3B"/>
    <w:rsid w:val="00F35633"/>
    <w:rsid w:val="00F3574C"/>
    <w:rsid w:val="00F357F3"/>
    <w:rsid w:val="00F3590B"/>
    <w:rsid w:val="00F36253"/>
    <w:rsid w:val="00F363CF"/>
    <w:rsid w:val="00F3661E"/>
    <w:rsid w:val="00F366F8"/>
    <w:rsid w:val="00F36C35"/>
    <w:rsid w:val="00F37787"/>
    <w:rsid w:val="00F37F6A"/>
    <w:rsid w:val="00F400AF"/>
    <w:rsid w:val="00F40374"/>
    <w:rsid w:val="00F4062B"/>
    <w:rsid w:val="00F406C8"/>
    <w:rsid w:val="00F407A6"/>
    <w:rsid w:val="00F407C0"/>
    <w:rsid w:val="00F407E5"/>
    <w:rsid w:val="00F40DB9"/>
    <w:rsid w:val="00F40F67"/>
    <w:rsid w:val="00F414B8"/>
    <w:rsid w:val="00F41756"/>
    <w:rsid w:val="00F41D59"/>
    <w:rsid w:val="00F423CE"/>
    <w:rsid w:val="00F42929"/>
    <w:rsid w:val="00F42FBE"/>
    <w:rsid w:val="00F438BA"/>
    <w:rsid w:val="00F43BFC"/>
    <w:rsid w:val="00F44013"/>
    <w:rsid w:val="00F4461E"/>
    <w:rsid w:val="00F447F2"/>
    <w:rsid w:val="00F453A2"/>
    <w:rsid w:val="00F45FEF"/>
    <w:rsid w:val="00F4653D"/>
    <w:rsid w:val="00F466A5"/>
    <w:rsid w:val="00F46B8D"/>
    <w:rsid w:val="00F46F55"/>
    <w:rsid w:val="00F47638"/>
    <w:rsid w:val="00F47DEF"/>
    <w:rsid w:val="00F50214"/>
    <w:rsid w:val="00F503E8"/>
    <w:rsid w:val="00F513A7"/>
    <w:rsid w:val="00F51490"/>
    <w:rsid w:val="00F51602"/>
    <w:rsid w:val="00F51622"/>
    <w:rsid w:val="00F51782"/>
    <w:rsid w:val="00F51D23"/>
    <w:rsid w:val="00F51FD0"/>
    <w:rsid w:val="00F52274"/>
    <w:rsid w:val="00F524C6"/>
    <w:rsid w:val="00F538B2"/>
    <w:rsid w:val="00F538B9"/>
    <w:rsid w:val="00F53AC6"/>
    <w:rsid w:val="00F53E25"/>
    <w:rsid w:val="00F54283"/>
    <w:rsid w:val="00F54349"/>
    <w:rsid w:val="00F54459"/>
    <w:rsid w:val="00F551DB"/>
    <w:rsid w:val="00F55394"/>
    <w:rsid w:val="00F5565B"/>
    <w:rsid w:val="00F558F4"/>
    <w:rsid w:val="00F55C83"/>
    <w:rsid w:val="00F55CCA"/>
    <w:rsid w:val="00F562E0"/>
    <w:rsid w:val="00F567DC"/>
    <w:rsid w:val="00F56D52"/>
    <w:rsid w:val="00F5734C"/>
    <w:rsid w:val="00F60854"/>
    <w:rsid w:val="00F6095C"/>
    <w:rsid w:val="00F60BD1"/>
    <w:rsid w:val="00F610FC"/>
    <w:rsid w:val="00F612B1"/>
    <w:rsid w:val="00F615E2"/>
    <w:rsid w:val="00F61700"/>
    <w:rsid w:val="00F6198A"/>
    <w:rsid w:val="00F61BA7"/>
    <w:rsid w:val="00F61DCC"/>
    <w:rsid w:val="00F625AF"/>
    <w:rsid w:val="00F62790"/>
    <w:rsid w:val="00F62821"/>
    <w:rsid w:val="00F62A8D"/>
    <w:rsid w:val="00F62B5C"/>
    <w:rsid w:val="00F62C02"/>
    <w:rsid w:val="00F62EDD"/>
    <w:rsid w:val="00F63AE1"/>
    <w:rsid w:val="00F64578"/>
    <w:rsid w:val="00F64788"/>
    <w:rsid w:val="00F65112"/>
    <w:rsid w:val="00F651F3"/>
    <w:rsid w:val="00F65E5C"/>
    <w:rsid w:val="00F662CF"/>
    <w:rsid w:val="00F6698E"/>
    <w:rsid w:val="00F66A44"/>
    <w:rsid w:val="00F66D01"/>
    <w:rsid w:val="00F66E83"/>
    <w:rsid w:val="00F675CE"/>
    <w:rsid w:val="00F675F7"/>
    <w:rsid w:val="00F67728"/>
    <w:rsid w:val="00F67A6C"/>
    <w:rsid w:val="00F67D68"/>
    <w:rsid w:val="00F7005C"/>
    <w:rsid w:val="00F70707"/>
    <w:rsid w:val="00F70AA3"/>
    <w:rsid w:val="00F714BF"/>
    <w:rsid w:val="00F715A4"/>
    <w:rsid w:val="00F715C6"/>
    <w:rsid w:val="00F7169C"/>
    <w:rsid w:val="00F718AD"/>
    <w:rsid w:val="00F7206D"/>
    <w:rsid w:val="00F72432"/>
    <w:rsid w:val="00F724E7"/>
    <w:rsid w:val="00F726CB"/>
    <w:rsid w:val="00F72748"/>
    <w:rsid w:val="00F72EB6"/>
    <w:rsid w:val="00F73352"/>
    <w:rsid w:val="00F7336B"/>
    <w:rsid w:val="00F7374F"/>
    <w:rsid w:val="00F73A12"/>
    <w:rsid w:val="00F73BE4"/>
    <w:rsid w:val="00F73E43"/>
    <w:rsid w:val="00F73F10"/>
    <w:rsid w:val="00F74116"/>
    <w:rsid w:val="00F74593"/>
    <w:rsid w:val="00F74A99"/>
    <w:rsid w:val="00F74AEE"/>
    <w:rsid w:val="00F74EE6"/>
    <w:rsid w:val="00F75A77"/>
    <w:rsid w:val="00F75BC7"/>
    <w:rsid w:val="00F75C57"/>
    <w:rsid w:val="00F80356"/>
    <w:rsid w:val="00F80D87"/>
    <w:rsid w:val="00F80FE7"/>
    <w:rsid w:val="00F81624"/>
    <w:rsid w:val="00F819D9"/>
    <w:rsid w:val="00F81C05"/>
    <w:rsid w:val="00F8208E"/>
    <w:rsid w:val="00F822D4"/>
    <w:rsid w:val="00F824B8"/>
    <w:rsid w:val="00F82951"/>
    <w:rsid w:val="00F82AF5"/>
    <w:rsid w:val="00F83475"/>
    <w:rsid w:val="00F83A2E"/>
    <w:rsid w:val="00F83B15"/>
    <w:rsid w:val="00F83E3B"/>
    <w:rsid w:val="00F84204"/>
    <w:rsid w:val="00F84301"/>
    <w:rsid w:val="00F84762"/>
    <w:rsid w:val="00F84A5F"/>
    <w:rsid w:val="00F84CBC"/>
    <w:rsid w:val="00F84CF5"/>
    <w:rsid w:val="00F84E15"/>
    <w:rsid w:val="00F84F96"/>
    <w:rsid w:val="00F85488"/>
    <w:rsid w:val="00F85587"/>
    <w:rsid w:val="00F8578E"/>
    <w:rsid w:val="00F85B92"/>
    <w:rsid w:val="00F86024"/>
    <w:rsid w:val="00F8623D"/>
    <w:rsid w:val="00F8640B"/>
    <w:rsid w:val="00F86DA7"/>
    <w:rsid w:val="00F86EDF"/>
    <w:rsid w:val="00F86F4F"/>
    <w:rsid w:val="00F8731B"/>
    <w:rsid w:val="00F874F5"/>
    <w:rsid w:val="00F87535"/>
    <w:rsid w:val="00F87851"/>
    <w:rsid w:val="00F878CE"/>
    <w:rsid w:val="00F87AA7"/>
    <w:rsid w:val="00F87CE5"/>
    <w:rsid w:val="00F9027A"/>
    <w:rsid w:val="00F905D9"/>
    <w:rsid w:val="00F90731"/>
    <w:rsid w:val="00F91337"/>
    <w:rsid w:val="00F91A4E"/>
    <w:rsid w:val="00F91B48"/>
    <w:rsid w:val="00F92271"/>
    <w:rsid w:val="00F922E4"/>
    <w:rsid w:val="00F92571"/>
    <w:rsid w:val="00F928B7"/>
    <w:rsid w:val="00F92D2E"/>
    <w:rsid w:val="00F931E9"/>
    <w:rsid w:val="00F932CB"/>
    <w:rsid w:val="00F93642"/>
    <w:rsid w:val="00F944D7"/>
    <w:rsid w:val="00F947DA"/>
    <w:rsid w:val="00F94ACD"/>
    <w:rsid w:val="00F94BF7"/>
    <w:rsid w:val="00F94EB8"/>
    <w:rsid w:val="00F95129"/>
    <w:rsid w:val="00F9549E"/>
    <w:rsid w:val="00F956F0"/>
    <w:rsid w:val="00F95E22"/>
    <w:rsid w:val="00F96B8C"/>
    <w:rsid w:val="00F96CFC"/>
    <w:rsid w:val="00F971D7"/>
    <w:rsid w:val="00F97949"/>
    <w:rsid w:val="00FA0FED"/>
    <w:rsid w:val="00FA1184"/>
    <w:rsid w:val="00FA1336"/>
    <w:rsid w:val="00FA1413"/>
    <w:rsid w:val="00FA16F0"/>
    <w:rsid w:val="00FA184C"/>
    <w:rsid w:val="00FA1A8D"/>
    <w:rsid w:val="00FA1BD3"/>
    <w:rsid w:val="00FA1C9B"/>
    <w:rsid w:val="00FA1DFA"/>
    <w:rsid w:val="00FA20F0"/>
    <w:rsid w:val="00FA304D"/>
    <w:rsid w:val="00FA3295"/>
    <w:rsid w:val="00FA36FA"/>
    <w:rsid w:val="00FA422E"/>
    <w:rsid w:val="00FA4294"/>
    <w:rsid w:val="00FA44DA"/>
    <w:rsid w:val="00FA4551"/>
    <w:rsid w:val="00FA47E7"/>
    <w:rsid w:val="00FA4BD1"/>
    <w:rsid w:val="00FA5102"/>
    <w:rsid w:val="00FA5141"/>
    <w:rsid w:val="00FA55DF"/>
    <w:rsid w:val="00FA5ADE"/>
    <w:rsid w:val="00FA61E2"/>
    <w:rsid w:val="00FA680E"/>
    <w:rsid w:val="00FA7107"/>
    <w:rsid w:val="00FA71FF"/>
    <w:rsid w:val="00FA76C3"/>
    <w:rsid w:val="00FA7CB6"/>
    <w:rsid w:val="00FA7E98"/>
    <w:rsid w:val="00FA7F27"/>
    <w:rsid w:val="00FB0047"/>
    <w:rsid w:val="00FB019D"/>
    <w:rsid w:val="00FB0767"/>
    <w:rsid w:val="00FB0935"/>
    <w:rsid w:val="00FB111F"/>
    <w:rsid w:val="00FB1282"/>
    <w:rsid w:val="00FB1D6E"/>
    <w:rsid w:val="00FB2E48"/>
    <w:rsid w:val="00FB2FC8"/>
    <w:rsid w:val="00FB37DF"/>
    <w:rsid w:val="00FB3853"/>
    <w:rsid w:val="00FB3C54"/>
    <w:rsid w:val="00FB3CF9"/>
    <w:rsid w:val="00FB494B"/>
    <w:rsid w:val="00FB4D04"/>
    <w:rsid w:val="00FB4D55"/>
    <w:rsid w:val="00FB4F3E"/>
    <w:rsid w:val="00FB5546"/>
    <w:rsid w:val="00FB5DFD"/>
    <w:rsid w:val="00FB63F7"/>
    <w:rsid w:val="00FB6AB0"/>
    <w:rsid w:val="00FB6C30"/>
    <w:rsid w:val="00FB706A"/>
    <w:rsid w:val="00FB791B"/>
    <w:rsid w:val="00FB7A97"/>
    <w:rsid w:val="00FC027A"/>
    <w:rsid w:val="00FC0839"/>
    <w:rsid w:val="00FC0971"/>
    <w:rsid w:val="00FC09D0"/>
    <w:rsid w:val="00FC0A32"/>
    <w:rsid w:val="00FC0E77"/>
    <w:rsid w:val="00FC19E0"/>
    <w:rsid w:val="00FC1C1B"/>
    <w:rsid w:val="00FC1F9F"/>
    <w:rsid w:val="00FC29B6"/>
    <w:rsid w:val="00FC2A37"/>
    <w:rsid w:val="00FC2DA3"/>
    <w:rsid w:val="00FC2DE7"/>
    <w:rsid w:val="00FC3009"/>
    <w:rsid w:val="00FC32B4"/>
    <w:rsid w:val="00FC33B4"/>
    <w:rsid w:val="00FC3E62"/>
    <w:rsid w:val="00FC3E63"/>
    <w:rsid w:val="00FC3E7F"/>
    <w:rsid w:val="00FC4595"/>
    <w:rsid w:val="00FC4A9B"/>
    <w:rsid w:val="00FC500E"/>
    <w:rsid w:val="00FC518A"/>
    <w:rsid w:val="00FC55C4"/>
    <w:rsid w:val="00FC5955"/>
    <w:rsid w:val="00FC59E9"/>
    <w:rsid w:val="00FC5A38"/>
    <w:rsid w:val="00FC5A51"/>
    <w:rsid w:val="00FC5BEE"/>
    <w:rsid w:val="00FC5C74"/>
    <w:rsid w:val="00FC5D1A"/>
    <w:rsid w:val="00FC6071"/>
    <w:rsid w:val="00FC60BC"/>
    <w:rsid w:val="00FC67BE"/>
    <w:rsid w:val="00FC699A"/>
    <w:rsid w:val="00FC73F5"/>
    <w:rsid w:val="00FD01F9"/>
    <w:rsid w:val="00FD0242"/>
    <w:rsid w:val="00FD0A49"/>
    <w:rsid w:val="00FD0ED6"/>
    <w:rsid w:val="00FD1011"/>
    <w:rsid w:val="00FD127C"/>
    <w:rsid w:val="00FD1741"/>
    <w:rsid w:val="00FD225F"/>
    <w:rsid w:val="00FD23BB"/>
    <w:rsid w:val="00FD24FE"/>
    <w:rsid w:val="00FD2710"/>
    <w:rsid w:val="00FD2AAE"/>
    <w:rsid w:val="00FD3789"/>
    <w:rsid w:val="00FD3CA9"/>
    <w:rsid w:val="00FD3D67"/>
    <w:rsid w:val="00FD3E1D"/>
    <w:rsid w:val="00FD42EC"/>
    <w:rsid w:val="00FD589F"/>
    <w:rsid w:val="00FD5CFF"/>
    <w:rsid w:val="00FD5DE8"/>
    <w:rsid w:val="00FD5E7A"/>
    <w:rsid w:val="00FD6038"/>
    <w:rsid w:val="00FD6516"/>
    <w:rsid w:val="00FD6758"/>
    <w:rsid w:val="00FD6B10"/>
    <w:rsid w:val="00FD715E"/>
    <w:rsid w:val="00FD71C7"/>
    <w:rsid w:val="00FD7B4D"/>
    <w:rsid w:val="00FD7BD7"/>
    <w:rsid w:val="00FD7EE8"/>
    <w:rsid w:val="00FD7EFD"/>
    <w:rsid w:val="00FE0177"/>
    <w:rsid w:val="00FE097E"/>
    <w:rsid w:val="00FE0C30"/>
    <w:rsid w:val="00FE0D69"/>
    <w:rsid w:val="00FE0FD5"/>
    <w:rsid w:val="00FE11AA"/>
    <w:rsid w:val="00FE130C"/>
    <w:rsid w:val="00FE1754"/>
    <w:rsid w:val="00FE1943"/>
    <w:rsid w:val="00FE1D21"/>
    <w:rsid w:val="00FE1F55"/>
    <w:rsid w:val="00FE26CE"/>
    <w:rsid w:val="00FE2EA2"/>
    <w:rsid w:val="00FE3331"/>
    <w:rsid w:val="00FE3430"/>
    <w:rsid w:val="00FE3C07"/>
    <w:rsid w:val="00FE3DB6"/>
    <w:rsid w:val="00FE4134"/>
    <w:rsid w:val="00FE4225"/>
    <w:rsid w:val="00FE462E"/>
    <w:rsid w:val="00FE49EC"/>
    <w:rsid w:val="00FE4B51"/>
    <w:rsid w:val="00FE4E86"/>
    <w:rsid w:val="00FE54F0"/>
    <w:rsid w:val="00FE5600"/>
    <w:rsid w:val="00FE5624"/>
    <w:rsid w:val="00FE5627"/>
    <w:rsid w:val="00FE599C"/>
    <w:rsid w:val="00FE59BE"/>
    <w:rsid w:val="00FE5E38"/>
    <w:rsid w:val="00FE634A"/>
    <w:rsid w:val="00FE63A4"/>
    <w:rsid w:val="00FE64C4"/>
    <w:rsid w:val="00FE67D6"/>
    <w:rsid w:val="00FE6A2F"/>
    <w:rsid w:val="00FE6EA0"/>
    <w:rsid w:val="00FE705A"/>
    <w:rsid w:val="00FE739C"/>
    <w:rsid w:val="00FF0477"/>
    <w:rsid w:val="00FF04E8"/>
    <w:rsid w:val="00FF06CD"/>
    <w:rsid w:val="00FF0822"/>
    <w:rsid w:val="00FF09A2"/>
    <w:rsid w:val="00FF0FF3"/>
    <w:rsid w:val="00FF1089"/>
    <w:rsid w:val="00FF15E8"/>
    <w:rsid w:val="00FF3398"/>
    <w:rsid w:val="00FF38E5"/>
    <w:rsid w:val="00FF3A55"/>
    <w:rsid w:val="00FF3BAF"/>
    <w:rsid w:val="00FF3C79"/>
    <w:rsid w:val="00FF3E04"/>
    <w:rsid w:val="00FF4180"/>
    <w:rsid w:val="00FF463B"/>
    <w:rsid w:val="00FF47F0"/>
    <w:rsid w:val="00FF4B4B"/>
    <w:rsid w:val="00FF4CB2"/>
    <w:rsid w:val="00FF58D1"/>
    <w:rsid w:val="00FF702A"/>
    <w:rsid w:val="00FF729B"/>
    <w:rsid w:val="00FF7AD9"/>
    <w:rsid w:val="00FF7B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iPriority="35" w:unhideWhenUsed="1" w:qFormat="1"/>
    <w:lsdException w:name="Title" w:qFormat="1"/>
    <w:lsdException w:name="Default Paragraph Font" w:uiPriority="1"/>
    <w:lsdException w:name="Subtitle" w:qFormat="1"/>
    <w:lsdException w:name="Body Text Indent 2" w:uiPriority="99"/>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3AC8"/>
    <w:rPr>
      <w:sz w:val="24"/>
      <w:szCs w:val="24"/>
    </w:rPr>
  </w:style>
  <w:style w:type="paragraph" w:styleId="Heading1">
    <w:name w:val="heading 1"/>
    <w:basedOn w:val="Normal"/>
    <w:next w:val="Normal"/>
    <w:qFormat/>
    <w:rsid w:val="00220C6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A725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4" w:lineRule="atLeast"/>
      <w:jc w:val="both"/>
      <w:outlineLvl w:val="1"/>
    </w:pPr>
    <w:rPr>
      <w:rFonts w:ascii="Arial" w:hAnsi="Arial"/>
      <w:i/>
      <w:color w:val="000000"/>
      <w:sz w:val="20"/>
      <w:szCs w:val="20"/>
      <w:u w:val="single"/>
    </w:rPr>
  </w:style>
  <w:style w:type="paragraph" w:styleId="Heading3">
    <w:name w:val="heading 3"/>
    <w:basedOn w:val="Normal"/>
    <w:next w:val="Normal"/>
    <w:qFormat/>
    <w:rsid w:val="00600FAC"/>
    <w:pPr>
      <w:keepNext/>
      <w:spacing w:before="240" w:after="60"/>
      <w:outlineLvl w:val="2"/>
    </w:pPr>
    <w:rPr>
      <w:rFonts w:ascii="Arial" w:hAnsi="Arial" w:cs="Arial"/>
      <w:b/>
      <w:bCs/>
      <w:sz w:val="26"/>
      <w:szCs w:val="26"/>
    </w:rPr>
  </w:style>
  <w:style w:type="paragraph" w:styleId="Heading4">
    <w:name w:val="heading 4"/>
    <w:basedOn w:val="Normal"/>
    <w:next w:val="Normal"/>
    <w:qFormat/>
    <w:rsid w:val="00DA7254"/>
    <w:pPr>
      <w:keepNext/>
      <w:shd w:val="pct5" w:color="00FFFF" w:fill="auto"/>
      <w:jc w:val="center"/>
      <w:outlineLvl w:val="3"/>
    </w:pPr>
    <w:rPr>
      <w:rFonts w:ascii="Arial" w:hAnsi="Arial"/>
      <w:b/>
      <w:i/>
      <w:smallCaps/>
      <w:color w:val="000080"/>
      <w:sz w:val="28"/>
      <w:szCs w:val="20"/>
    </w:rPr>
  </w:style>
  <w:style w:type="paragraph" w:styleId="Heading5">
    <w:name w:val="heading 5"/>
    <w:basedOn w:val="Normal"/>
    <w:next w:val="Normal"/>
    <w:link w:val="Heading5Char"/>
    <w:unhideWhenUsed/>
    <w:qFormat/>
    <w:rsid w:val="004E79FD"/>
    <w:pPr>
      <w:spacing w:before="240" w:after="60"/>
      <w:outlineLvl w:val="4"/>
    </w:pPr>
    <w:rPr>
      <w:rFonts w:ascii="Calibri" w:hAnsi="Calibri"/>
      <w:b/>
      <w:bCs/>
      <w:i/>
      <w:iCs/>
      <w:sz w:val="26"/>
      <w:szCs w:val="26"/>
    </w:rPr>
  </w:style>
  <w:style w:type="paragraph" w:styleId="Heading7">
    <w:name w:val="heading 7"/>
    <w:basedOn w:val="Normal"/>
    <w:next w:val="Normal"/>
    <w:qFormat/>
    <w:rsid w:val="00503EC6"/>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A7254"/>
    <w:rPr>
      <w:color w:val="000000"/>
      <w:sz w:val="22"/>
    </w:rPr>
  </w:style>
  <w:style w:type="paragraph" w:styleId="BodyText2">
    <w:name w:val="Body Text 2"/>
    <w:basedOn w:val="Normal"/>
    <w:link w:val="BodyText2Char"/>
    <w:rsid w:val="00DA7254"/>
    <w:pPr>
      <w:spacing w:after="120" w:line="480" w:lineRule="auto"/>
    </w:pPr>
    <w:rPr>
      <w:rFonts w:ascii="Arial" w:hAnsi="Arial"/>
      <w:szCs w:val="20"/>
    </w:rPr>
  </w:style>
  <w:style w:type="paragraph" w:styleId="Header">
    <w:name w:val="header"/>
    <w:basedOn w:val="Normal"/>
    <w:link w:val="HeaderChar"/>
    <w:uiPriority w:val="99"/>
    <w:rsid w:val="00C83116"/>
    <w:pPr>
      <w:tabs>
        <w:tab w:val="center" w:pos="4320"/>
        <w:tab w:val="right" w:pos="8640"/>
      </w:tabs>
    </w:pPr>
  </w:style>
  <w:style w:type="paragraph" w:styleId="Footer">
    <w:name w:val="footer"/>
    <w:basedOn w:val="Normal"/>
    <w:link w:val="FooterChar"/>
    <w:uiPriority w:val="99"/>
    <w:rsid w:val="00C83116"/>
    <w:pPr>
      <w:tabs>
        <w:tab w:val="center" w:pos="4320"/>
        <w:tab w:val="right" w:pos="8640"/>
      </w:tabs>
    </w:pPr>
  </w:style>
  <w:style w:type="character" w:styleId="PageNumber">
    <w:name w:val="page number"/>
    <w:rsid w:val="00450CC6"/>
    <w:rPr>
      <w:rFonts w:ascii="Arial" w:hAnsi="Arial"/>
      <w:b/>
      <w:color w:val="000080"/>
      <w:sz w:val="22"/>
    </w:rPr>
  </w:style>
  <w:style w:type="paragraph" w:customStyle="1" w:styleId="BodySingle">
    <w:name w:val="Body Single"/>
    <w:rsid w:val="00BD1390"/>
    <w:rPr>
      <w:rFonts w:ascii="Courier" w:hAnsi="Courier"/>
      <w:color w:val="000000"/>
      <w:sz w:val="24"/>
      <w:szCs w:val="24"/>
    </w:rPr>
  </w:style>
  <w:style w:type="paragraph" w:styleId="BalloonText">
    <w:name w:val="Balloon Text"/>
    <w:basedOn w:val="Normal"/>
    <w:link w:val="BalloonTextChar"/>
    <w:uiPriority w:val="99"/>
    <w:semiHidden/>
    <w:rsid w:val="009060AA"/>
    <w:rPr>
      <w:rFonts w:ascii="Tahoma" w:hAnsi="Tahoma" w:cs="Tahoma"/>
      <w:sz w:val="16"/>
      <w:szCs w:val="16"/>
    </w:rPr>
  </w:style>
  <w:style w:type="character" w:styleId="CommentReference">
    <w:name w:val="annotation reference"/>
    <w:rsid w:val="00D7761D"/>
    <w:rPr>
      <w:sz w:val="16"/>
      <w:szCs w:val="16"/>
    </w:rPr>
  </w:style>
  <w:style w:type="paragraph" w:styleId="CommentText">
    <w:name w:val="annotation text"/>
    <w:basedOn w:val="Normal"/>
    <w:link w:val="CommentTextChar"/>
    <w:rsid w:val="00D7761D"/>
    <w:rPr>
      <w:sz w:val="20"/>
      <w:szCs w:val="20"/>
    </w:rPr>
  </w:style>
  <w:style w:type="paragraph" w:styleId="CommentSubject">
    <w:name w:val="annotation subject"/>
    <w:basedOn w:val="CommentText"/>
    <w:next w:val="CommentText"/>
    <w:semiHidden/>
    <w:rsid w:val="00D7761D"/>
    <w:rPr>
      <w:b/>
      <w:bCs/>
    </w:rPr>
  </w:style>
  <w:style w:type="character" w:styleId="FootnoteReference">
    <w:name w:val="footnote reference"/>
    <w:semiHidden/>
    <w:rsid w:val="00934926"/>
    <w:rPr>
      <w:vertAlign w:val="superscript"/>
    </w:rPr>
  </w:style>
  <w:style w:type="character" w:styleId="Hyperlink">
    <w:name w:val="Hyperlink"/>
    <w:uiPriority w:val="99"/>
    <w:rsid w:val="008D5FB3"/>
    <w:rPr>
      <w:color w:val="0000FF"/>
      <w:u w:val="single"/>
    </w:rPr>
  </w:style>
  <w:style w:type="table" w:styleId="TableGrid">
    <w:name w:val="Table Grid"/>
    <w:basedOn w:val="TableNormal"/>
    <w:uiPriority w:val="59"/>
    <w:rsid w:val="00F476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276138"/>
    <w:pPr>
      <w:shd w:val="clear" w:color="auto" w:fill="000080"/>
    </w:pPr>
    <w:rPr>
      <w:rFonts w:ascii="Tahoma" w:hAnsi="Tahoma" w:cs="Tahoma"/>
      <w:sz w:val="20"/>
      <w:szCs w:val="20"/>
    </w:rPr>
  </w:style>
  <w:style w:type="character" w:customStyle="1" w:styleId="s1">
    <w:name w:val="s1"/>
    <w:rsid w:val="00757B0D"/>
    <w:rPr>
      <w:rFonts w:ascii="Tahoma" w:hAnsi="Tahoma" w:cs="Tahoma" w:hint="default"/>
      <w:color w:val="000000"/>
      <w:sz w:val="19"/>
      <w:szCs w:val="19"/>
      <w:shd w:val="clear" w:color="auto" w:fill="FFFFFF"/>
    </w:rPr>
  </w:style>
  <w:style w:type="character" w:styleId="Emphasis">
    <w:name w:val="Emphasis"/>
    <w:uiPriority w:val="20"/>
    <w:qFormat/>
    <w:rsid w:val="00102CE3"/>
    <w:rPr>
      <w:i/>
      <w:iCs/>
    </w:rPr>
  </w:style>
  <w:style w:type="paragraph" w:styleId="FootnoteText">
    <w:name w:val="footnote text"/>
    <w:basedOn w:val="Normal"/>
    <w:semiHidden/>
    <w:rsid w:val="00DF3995"/>
    <w:rPr>
      <w:sz w:val="20"/>
      <w:szCs w:val="20"/>
    </w:rPr>
  </w:style>
  <w:style w:type="paragraph" w:styleId="Revision">
    <w:name w:val="Revision"/>
    <w:hidden/>
    <w:uiPriority w:val="99"/>
    <w:semiHidden/>
    <w:rsid w:val="00F27A87"/>
    <w:rPr>
      <w:sz w:val="24"/>
      <w:szCs w:val="24"/>
    </w:rPr>
  </w:style>
  <w:style w:type="paragraph" w:styleId="ListParagraph">
    <w:name w:val="List Paragraph"/>
    <w:basedOn w:val="Normal"/>
    <w:uiPriority w:val="34"/>
    <w:qFormat/>
    <w:rsid w:val="00544D4F"/>
    <w:pPr>
      <w:ind w:left="720"/>
    </w:pPr>
  </w:style>
  <w:style w:type="paragraph" w:styleId="Title">
    <w:name w:val="Title"/>
    <w:basedOn w:val="Normal"/>
    <w:link w:val="TitleChar"/>
    <w:qFormat/>
    <w:rsid w:val="009A43F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Arial" w:hAnsi="Arial"/>
      <w:b/>
      <w:sz w:val="40"/>
      <w:szCs w:val="20"/>
    </w:rPr>
  </w:style>
  <w:style w:type="character" w:customStyle="1" w:styleId="TitleChar">
    <w:name w:val="Title Char"/>
    <w:link w:val="Title"/>
    <w:rsid w:val="009A43F3"/>
    <w:rPr>
      <w:rFonts w:ascii="Arial" w:hAnsi="Arial"/>
      <w:b/>
      <w:sz w:val="40"/>
    </w:rPr>
  </w:style>
  <w:style w:type="paragraph" w:styleId="TOC1">
    <w:name w:val="toc 1"/>
    <w:basedOn w:val="Normal"/>
    <w:next w:val="Normal"/>
    <w:autoRedefine/>
    <w:uiPriority w:val="39"/>
    <w:rsid w:val="009A43F3"/>
    <w:pPr>
      <w:tabs>
        <w:tab w:val="left" w:pos="540"/>
        <w:tab w:val="right" w:leader="dot" w:pos="8630"/>
      </w:tabs>
      <w:spacing w:before="120" w:after="120"/>
    </w:pPr>
    <w:rPr>
      <w:b/>
      <w:bCs/>
      <w:sz w:val="20"/>
      <w:szCs w:val="20"/>
    </w:rPr>
  </w:style>
  <w:style w:type="paragraph" w:customStyle="1" w:styleId="Default">
    <w:name w:val="Default"/>
    <w:rsid w:val="009A43F3"/>
    <w:pPr>
      <w:autoSpaceDE w:val="0"/>
      <w:autoSpaceDN w:val="0"/>
      <w:adjustRightInd w:val="0"/>
    </w:pPr>
    <w:rPr>
      <w:rFonts w:ascii="Arial" w:hAnsi="Arial" w:cs="Arial"/>
      <w:color w:val="000000"/>
      <w:sz w:val="24"/>
      <w:szCs w:val="24"/>
    </w:rPr>
  </w:style>
  <w:style w:type="character" w:customStyle="1" w:styleId="BodyTextChar">
    <w:name w:val="Body Text Char"/>
    <w:link w:val="BodyText"/>
    <w:rsid w:val="0036596A"/>
    <w:rPr>
      <w:color w:val="000000"/>
      <w:sz w:val="22"/>
      <w:lang w:val="en-US" w:eastAsia="en-US" w:bidi="ar-SA"/>
    </w:rPr>
  </w:style>
  <w:style w:type="character" w:customStyle="1" w:styleId="Heading5Char">
    <w:name w:val="Heading 5 Char"/>
    <w:link w:val="Heading5"/>
    <w:rsid w:val="004E79FD"/>
    <w:rPr>
      <w:rFonts w:ascii="Calibri" w:eastAsia="Times New Roman" w:hAnsi="Calibri" w:cs="Times New Roman"/>
      <w:b/>
      <w:bCs/>
      <w:i/>
      <w:iCs/>
      <w:sz w:val="26"/>
      <w:szCs w:val="26"/>
    </w:rPr>
  </w:style>
  <w:style w:type="character" w:customStyle="1" w:styleId="HeaderChar">
    <w:name w:val="Header Char"/>
    <w:link w:val="Header"/>
    <w:uiPriority w:val="99"/>
    <w:rsid w:val="00334F83"/>
    <w:rPr>
      <w:sz w:val="24"/>
      <w:szCs w:val="24"/>
    </w:rPr>
  </w:style>
  <w:style w:type="character" w:customStyle="1" w:styleId="FooterChar">
    <w:name w:val="Footer Char"/>
    <w:link w:val="Footer"/>
    <w:uiPriority w:val="99"/>
    <w:rsid w:val="00334F83"/>
    <w:rPr>
      <w:sz w:val="24"/>
      <w:szCs w:val="24"/>
    </w:rPr>
  </w:style>
  <w:style w:type="paragraph" w:customStyle="1" w:styleId="TableText">
    <w:name w:val="Table Text"/>
    <w:rsid w:val="00E55A94"/>
    <w:rPr>
      <w:color w:val="000000"/>
      <w:sz w:val="24"/>
      <w:szCs w:val="24"/>
    </w:rPr>
  </w:style>
  <w:style w:type="paragraph" w:customStyle="1" w:styleId="Style1">
    <w:name w:val="Style1"/>
    <w:basedOn w:val="Normal"/>
    <w:link w:val="Style1Char"/>
    <w:rsid w:val="00E55A94"/>
    <w:pPr>
      <w:numPr>
        <w:numId w:val="3"/>
      </w:numPr>
    </w:pPr>
    <w:rPr>
      <w:rFonts w:ascii="Arial" w:hAnsi="Arial"/>
    </w:rPr>
  </w:style>
  <w:style w:type="paragraph" w:styleId="BodyTextIndent2">
    <w:name w:val="Body Text Indent 2"/>
    <w:basedOn w:val="Normal"/>
    <w:link w:val="BodyTextIndent2Char"/>
    <w:uiPriority w:val="99"/>
    <w:unhideWhenUsed/>
    <w:rsid w:val="00796612"/>
    <w:pPr>
      <w:spacing w:after="120" w:line="480" w:lineRule="auto"/>
      <w:ind w:left="360"/>
    </w:pPr>
  </w:style>
  <w:style w:type="character" w:customStyle="1" w:styleId="BodyTextIndent2Char">
    <w:name w:val="Body Text Indent 2 Char"/>
    <w:link w:val="BodyTextIndent2"/>
    <w:uiPriority w:val="99"/>
    <w:rsid w:val="00796612"/>
    <w:rPr>
      <w:sz w:val="24"/>
      <w:szCs w:val="24"/>
    </w:rPr>
  </w:style>
  <w:style w:type="paragraph" w:styleId="Caption">
    <w:name w:val="caption"/>
    <w:basedOn w:val="Normal"/>
    <w:next w:val="Normal"/>
    <w:uiPriority w:val="35"/>
    <w:unhideWhenUsed/>
    <w:qFormat/>
    <w:rsid w:val="00752E95"/>
    <w:pPr>
      <w:spacing w:after="200"/>
    </w:pPr>
    <w:rPr>
      <w:b/>
      <w:bCs/>
      <w:color w:val="4F81BD"/>
      <w:sz w:val="18"/>
      <w:szCs w:val="18"/>
    </w:rPr>
  </w:style>
  <w:style w:type="paragraph" w:styleId="ListBullet">
    <w:name w:val="List Bullet"/>
    <w:basedOn w:val="Normal"/>
    <w:rsid w:val="00ED029C"/>
    <w:pPr>
      <w:numPr>
        <w:numId w:val="4"/>
      </w:numPr>
      <w:overflowPunct w:val="0"/>
      <w:autoSpaceDE w:val="0"/>
      <w:autoSpaceDN w:val="0"/>
      <w:adjustRightInd w:val="0"/>
      <w:textAlignment w:val="baseline"/>
    </w:pPr>
    <w:rPr>
      <w:rFonts w:ascii="Arial" w:hAnsi="Arial"/>
      <w:sz w:val="20"/>
      <w:szCs w:val="20"/>
    </w:rPr>
  </w:style>
  <w:style w:type="character" w:customStyle="1" w:styleId="CommentTextChar">
    <w:name w:val="Comment Text Char"/>
    <w:basedOn w:val="DefaultParagraphFont"/>
    <w:link w:val="CommentText"/>
    <w:rsid w:val="00433CFA"/>
  </w:style>
  <w:style w:type="character" w:customStyle="1" w:styleId="Style1Char">
    <w:name w:val="Style1 Char"/>
    <w:link w:val="Style1"/>
    <w:rsid w:val="00AB33CF"/>
    <w:rPr>
      <w:rFonts w:ascii="Arial" w:hAnsi="Arial"/>
      <w:sz w:val="24"/>
      <w:szCs w:val="24"/>
    </w:rPr>
  </w:style>
  <w:style w:type="paragraph" w:customStyle="1" w:styleId="23Projectownerinfo">
    <w:name w:val="(23) Project owner info"/>
    <w:basedOn w:val="Normal"/>
    <w:autoRedefine/>
    <w:rsid w:val="00FE4225"/>
    <w:pPr>
      <w:numPr>
        <w:numId w:val="6"/>
      </w:numPr>
      <w:tabs>
        <w:tab w:val="left" w:pos="288"/>
      </w:tabs>
      <w:spacing w:beforeLines="20"/>
    </w:pPr>
    <w:rPr>
      <w:bCs/>
    </w:rPr>
  </w:style>
  <w:style w:type="paragraph" w:customStyle="1" w:styleId="CalloutBox">
    <w:name w:val="Callout Box"/>
    <w:basedOn w:val="Normal"/>
    <w:autoRedefine/>
    <w:rsid w:val="00655FA4"/>
    <w:pPr>
      <w:numPr>
        <w:numId w:val="7"/>
      </w:numPr>
      <w:spacing w:before="120"/>
    </w:pPr>
    <w:rPr>
      <w:i/>
      <w:sz w:val="20"/>
      <w:szCs w:val="20"/>
    </w:rPr>
  </w:style>
  <w:style w:type="paragraph" w:styleId="NormalWeb">
    <w:name w:val="Normal (Web)"/>
    <w:basedOn w:val="Normal"/>
    <w:uiPriority w:val="99"/>
    <w:unhideWhenUsed/>
    <w:rsid w:val="00E61208"/>
    <w:pPr>
      <w:spacing w:before="100" w:beforeAutospacing="1" w:after="100" w:afterAutospacing="1"/>
    </w:pPr>
    <w:rPr>
      <w:rFonts w:eastAsia="Calibri"/>
    </w:rPr>
  </w:style>
  <w:style w:type="paragraph" w:customStyle="1" w:styleId="contentlabel">
    <w:name w:val="content_label"/>
    <w:basedOn w:val="Normal"/>
    <w:rsid w:val="00E61208"/>
    <w:pPr>
      <w:spacing w:before="100" w:beforeAutospacing="1" w:after="100" w:afterAutospacing="1"/>
    </w:pPr>
  </w:style>
  <w:style w:type="character" w:customStyle="1" w:styleId="st1">
    <w:name w:val="st1"/>
    <w:basedOn w:val="DefaultParagraphFont"/>
    <w:rsid w:val="00E43ED7"/>
  </w:style>
  <w:style w:type="character" w:customStyle="1" w:styleId="BodyText2Char">
    <w:name w:val="Body Text 2 Char"/>
    <w:link w:val="BodyText2"/>
    <w:rsid w:val="009F1D84"/>
    <w:rPr>
      <w:rFonts w:ascii="Arial" w:hAnsi="Arial"/>
      <w:sz w:val="24"/>
    </w:rPr>
  </w:style>
  <w:style w:type="character" w:customStyle="1" w:styleId="a">
    <w:name w:val="À&quot;À"/>
    <w:basedOn w:val="DefaultParagraphFont"/>
    <w:uiPriority w:val="99"/>
    <w:rsid w:val="006F464E"/>
    <w:rPr>
      <w:rFonts w:cs="Times New Roman"/>
    </w:rPr>
  </w:style>
  <w:style w:type="character" w:customStyle="1" w:styleId="BalloonTextChar">
    <w:name w:val="Balloon Text Char"/>
    <w:basedOn w:val="DefaultParagraphFont"/>
    <w:link w:val="BalloonText"/>
    <w:uiPriority w:val="99"/>
    <w:semiHidden/>
    <w:locked/>
    <w:rsid w:val="00D103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caption" w:semiHidden="1" w:uiPriority="35" w:unhideWhenUsed="1" w:qFormat="1"/>
    <w:lsdException w:name="Title" w:qFormat="1"/>
    <w:lsdException w:name="Default Paragraph Font" w:uiPriority="1"/>
    <w:lsdException w:name="Subtitle" w:qFormat="1"/>
    <w:lsdException w:name="Body Text Indent 2" w:uiPriority="99"/>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3AC8"/>
    <w:rPr>
      <w:sz w:val="24"/>
      <w:szCs w:val="24"/>
    </w:rPr>
  </w:style>
  <w:style w:type="paragraph" w:styleId="Heading1">
    <w:name w:val="heading 1"/>
    <w:basedOn w:val="Normal"/>
    <w:next w:val="Normal"/>
    <w:qFormat/>
    <w:rsid w:val="00220C6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A725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4" w:lineRule="atLeast"/>
      <w:jc w:val="both"/>
      <w:outlineLvl w:val="1"/>
    </w:pPr>
    <w:rPr>
      <w:rFonts w:ascii="Arial" w:hAnsi="Arial"/>
      <w:i/>
      <w:color w:val="000000"/>
      <w:sz w:val="20"/>
      <w:szCs w:val="20"/>
      <w:u w:val="single"/>
    </w:rPr>
  </w:style>
  <w:style w:type="paragraph" w:styleId="Heading3">
    <w:name w:val="heading 3"/>
    <w:basedOn w:val="Normal"/>
    <w:next w:val="Normal"/>
    <w:qFormat/>
    <w:rsid w:val="00600FAC"/>
    <w:pPr>
      <w:keepNext/>
      <w:spacing w:before="240" w:after="60"/>
      <w:outlineLvl w:val="2"/>
    </w:pPr>
    <w:rPr>
      <w:rFonts w:ascii="Arial" w:hAnsi="Arial" w:cs="Arial"/>
      <w:b/>
      <w:bCs/>
      <w:sz w:val="26"/>
      <w:szCs w:val="26"/>
    </w:rPr>
  </w:style>
  <w:style w:type="paragraph" w:styleId="Heading4">
    <w:name w:val="heading 4"/>
    <w:basedOn w:val="Normal"/>
    <w:next w:val="Normal"/>
    <w:qFormat/>
    <w:rsid w:val="00DA7254"/>
    <w:pPr>
      <w:keepNext/>
      <w:shd w:val="pct5" w:color="00FFFF" w:fill="auto"/>
      <w:jc w:val="center"/>
      <w:outlineLvl w:val="3"/>
    </w:pPr>
    <w:rPr>
      <w:rFonts w:ascii="Arial" w:hAnsi="Arial"/>
      <w:b/>
      <w:i/>
      <w:smallCaps/>
      <w:color w:val="000080"/>
      <w:sz w:val="28"/>
      <w:szCs w:val="20"/>
    </w:rPr>
  </w:style>
  <w:style w:type="paragraph" w:styleId="Heading5">
    <w:name w:val="heading 5"/>
    <w:basedOn w:val="Normal"/>
    <w:next w:val="Normal"/>
    <w:link w:val="Heading5Char"/>
    <w:unhideWhenUsed/>
    <w:qFormat/>
    <w:rsid w:val="004E79FD"/>
    <w:pPr>
      <w:spacing w:before="240" w:after="60"/>
      <w:outlineLvl w:val="4"/>
    </w:pPr>
    <w:rPr>
      <w:rFonts w:ascii="Calibri" w:hAnsi="Calibri"/>
      <w:b/>
      <w:bCs/>
      <w:i/>
      <w:iCs/>
      <w:sz w:val="26"/>
      <w:szCs w:val="26"/>
    </w:rPr>
  </w:style>
  <w:style w:type="paragraph" w:styleId="Heading7">
    <w:name w:val="heading 7"/>
    <w:basedOn w:val="Normal"/>
    <w:next w:val="Normal"/>
    <w:qFormat/>
    <w:rsid w:val="00503EC6"/>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A7254"/>
    <w:rPr>
      <w:color w:val="000000"/>
      <w:sz w:val="22"/>
    </w:rPr>
  </w:style>
  <w:style w:type="paragraph" w:styleId="BodyText2">
    <w:name w:val="Body Text 2"/>
    <w:basedOn w:val="Normal"/>
    <w:link w:val="BodyText2Char"/>
    <w:rsid w:val="00DA7254"/>
    <w:pPr>
      <w:spacing w:after="120" w:line="480" w:lineRule="auto"/>
    </w:pPr>
    <w:rPr>
      <w:rFonts w:ascii="Arial" w:hAnsi="Arial"/>
      <w:szCs w:val="20"/>
    </w:rPr>
  </w:style>
  <w:style w:type="paragraph" w:styleId="Header">
    <w:name w:val="header"/>
    <w:basedOn w:val="Normal"/>
    <w:link w:val="HeaderChar"/>
    <w:uiPriority w:val="99"/>
    <w:rsid w:val="00C83116"/>
    <w:pPr>
      <w:tabs>
        <w:tab w:val="center" w:pos="4320"/>
        <w:tab w:val="right" w:pos="8640"/>
      </w:tabs>
    </w:pPr>
  </w:style>
  <w:style w:type="paragraph" w:styleId="Footer">
    <w:name w:val="footer"/>
    <w:basedOn w:val="Normal"/>
    <w:link w:val="FooterChar"/>
    <w:rsid w:val="00C83116"/>
    <w:pPr>
      <w:tabs>
        <w:tab w:val="center" w:pos="4320"/>
        <w:tab w:val="right" w:pos="8640"/>
      </w:tabs>
    </w:pPr>
  </w:style>
  <w:style w:type="character" w:styleId="PageNumber">
    <w:name w:val="page number"/>
    <w:rsid w:val="00450CC6"/>
    <w:rPr>
      <w:rFonts w:ascii="Arial" w:hAnsi="Arial"/>
      <w:b/>
      <w:color w:val="000080"/>
      <w:sz w:val="22"/>
    </w:rPr>
  </w:style>
  <w:style w:type="paragraph" w:customStyle="1" w:styleId="BodySingle">
    <w:name w:val="Body Single"/>
    <w:rsid w:val="00BD1390"/>
    <w:rPr>
      <w:rFonts w:ascii="Courier" w:hAnsi="Courier"/>
      <w:color w:val="000000"/>
      <w:sz w:val="24"/>
      <w:szCs w:val="24"/>
    </w:rPr>
  </w:style>
  <w:style w:type="paragraph" w:styleId="BalloonText">
    <w:name w:val="Balloon Text"/>
    <w:basedOn w:val="Normal"/>
    <w:link w:val="BalloonTextChar"/>
    <w:uiPriority w:val="99"/>
    <w:semiHidden/>
    <w:rsid w:val="009060AA"/>
    <w:rPr>
      <w:rFonts w:ascii="Tahoma" w:hAnsi="Tahoma" w:cs="Tahoma"/>
      <w:sz w:val="16"/>
      <w:szCs w:val="16"/>
    </w:rPr>
  </w:style>
  <w:style w:type="character" w:styleId="CommentReference">
    <w:name w:val="annotation reference"/>
    <w:rsid w:val="00D7761D"/>
    <w:rPr>
      <w:sz w:val="16"/>
      <w:szCs w:val="16"/>
    </w:rPr>
  </w:style>
  <w:style w:type="paragraph" w:styleId="CommentText">
    <w:name w:val="annotation text"/>
    <w:basedOn w:val="Normal"/>
    <w:link w:val="CommentTextChar"/>
    <w:rsid w:val="00D7761D"/>
    <w:rPr>
      <w:sz w:val="20"/>
      <w:szCs w:val="20"/>
    </w:rPr>
  </w:style>
  <w:style w:type="paragraph" w:styleId="CommentSubject">
    <w:name w:val="annotation subject"/>
    <w:basedOn w:val="CommentText"/>
    <w:next w:val="CommentText"/>
    <w:semiHidden/>
    <w:rsid w:val="00D7761D"/>
    <w:rPr>
      <w:b/>
      <w:bCs/>
    </w:rPr>
  </w:style>
  <w:style w:type="character" w:styleId="FootnoteReference">
    <w:name w:val="footnote reference"/>
    <w:semiHidden/>
    <w:rsid w:val="00934926"/>
    <w:rPr>
      <w:vertAlign w:val="superscript"/>
    </w:rPr>
  </w:style>
  <w:style w:type="character" w:styleId="Hyperlink">
    <w:name w:val="Hyperlink"/>
    <w:uiPriority w:val="99"/>
    <w:rsid w:val="008D5FB3"/>
    <w:rPr>
      <w:color w:val="0000FF"/>
      <w:u w:val="single"/>
    </w:rPr>
  </w:style>
  <w:style w:type="table" w:styleId="TableGrid">
    <w:name w:val="Table Grid"/>
    <w:basedOn w:val="TableNormal"/>
    <w:uiPriority w:val="59"/>
    <w:rsid w:val="00F476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276138"/>
    <w:pPr>
      <w:shd w:val="clear" w:color="auto" w:fill="000080"/>
    </w:pPr>
    <w:rPr>
      <w:rFonts w:ascii="Tahoma" w:hAnsi="Tahoma" w:cs="Tahoma"/>
      <w:sz w:val="20"/>
      <w:szCs w:val="20"/>
    </w:rPr>
  </w:style>
  <w:style w:type="character" w:customStyle="1" w:styleId="s1">
    <w:name w:val="s1"/>
    <w:rsid w:val="00757B0D"/>
    <w:rPr>
      <w:rFonts w:ascii="Tahoma" w:hAnsi="Tahoma" w:cs="Tahoma" w:hint="default"/>
      <w:color w:val="000000"/>
      <w:sz w:val="19"/>
      <w:szCs w:val="19"/>
      <w:shd w:val="clear" w:color="auto" w:fill="FFFFFF"/>
    </w:rPr>
  </w:style>
  <w:style w:type="character" w:styleId="Emphasis">
    <w:name w:val="Emphasis"/>
    <w:uiPriority w:val="20"/>
    <w:qFormat/>
    <w:rsid w:val="00102CE3"/>
    <w:rPr>
      <w:i/>
      <w:iCs/>
    </w:rPr>
  </w:style>
  <w:style w:type="paragraph" w:styleId="FootnoteText">
    <w:name w:val="footnote text"/>
    <w:basedOn w:val="Normal"/>
    <w:semiHidden/>
    <w:rsid w:val="00DF3995"/>
    <w:rPr>
      <w:sz w:val="20"/>
      <w:szCs w:val="20"/>
    </w:rPr>
  </w:style>
  <w:style w:type="paragraph" w:styleId="Revision">
    <w:name w:val="Revision"/>
    <w:hidden/>
    <w:uiPriority w:val="99"/>
    <w:semiHidden/>
    <w:rsid w:val="00F27A87"/>
    <w:rPr>
      <w:sz w:val="24"/>
      <w:szCs w:val="24"/>
    </w:rPr>
  </w:style>
  <w:style w:type="paragraph" w:styleId="ListParagraph">
    <w:name w:val="List Paragraph"/>
    <w:basedOn w:val="Normal"/>
    <w:uiPriority w:val="34"/>
    <w:qFormat/>
    <w:rsid w:val="00544D4F"/>
    <w:pPr>
      <w:ind w:left="720"/>
    </w:pPr>
  </w:style>
  <w:style w:type="paragraph" w:styleId="Title">
    <w:name w:val="Title"/>
    <w:basedOn w:val="Normal"/>
    <w:link w:val="TitleChar"/>
    <w:qFormat/>
    <w:rsid w:val="009A43F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Arial" w:hAnsi="Arial"/>
      <w:b/>
      <w:sz w:val="40"/>
      <w:szCs w:val="20"/>
    </w:rPr>
  </w:style>
  <w:style w:type="character" w:customStyle="1" w:styleId="TitleChar">
    <w:name w:val="Title Char"/>
    <w:link w:val="Title"/>
    <w:rsid w:val="009A43F3"/>
    <w:rPr>
      <w:rFonts w:ascii="Arial" w:hAnsi="Arial"/>
      <w:b/>
      <w:sz w:val="40"/>
    </w:rPr>
  </w:style>
  <w:style w:type="paragraph" w:styleId="TOC1">
    <w:name w:val="toc 1"/>
    <w:basedOn w:val="Normal"/>
    <w:next w:val="Normal"/>
    <w:autoRedefine/>
    <w:uiPriority w:val="39"/>
    <w:rsid w:val="009A43F3"/>
    <w:pPr>
      <w:tabs>
        <w:tab w:val="left" w:pos="540"/>
        <w:tab w:val="right" w:leader="dot" w:pos="8630"/>
      </w:tabs>
      <w:spacing w:before="120" w:after="120"/>
    </w:pPr>
    <w:rPr>
      <w:b/>
      <w:bCs/>
      <w:sz w:val="20"/>
      <w:szCs w:val="20"/>
    </w:rPr>
  </w:style>
  <w:style w:type="paragraph" w:customStyle="1" w:styleId="Default">
    <w:name w:val="Default"/>
    <w:rsid w:val="009A43F3"/>
    <w:pPr>
      <w:autoSpaceDE w:val="0"/>
      <w:autoSpaceDN w:val="0"/>
      <w:adjustRightInd w:val="0"/>
    </w:pPr>
    <w:rPr>
      <w:rFonts w:ascii="Arial" w:hAnsi="Arial" w:cs="Arial"/>
      <w:color w:val="000000"/>
      <w:sz w:val="24"/>
      <w:szCs w:val="24"/>
    </w:rPr>
  </w:style>
  <w:style w:type="character" w:customStyle="1" w:styleId="BodyTextChar">
    <w:name w:val="Body Text Char"/>
    <w:link w:val="BodyText"/>
    <w:rsid w:val="0036596A"/>
    <w:rPr>
      <w:color w:val="000000"/>
      <w:sz w:val="22"/>
      <w:lang w:val="en-US" w:eastAsia="en-US" w:bidi="ar-SA"/>
    </w:rPr>
  </w:style>
  <w:style w:type="character" w:customStyle="1" w:styleId="Heading5Char">
    <w:name w:val="Heading 5 Char"/>
    <w:link w:val="Heading5"/>
    <w:rsid w:val="004E79FD"/>
    <w:rPr>
      <w:rFonts w:ascii="Calibri" w:eastAsia="Times New Roman" w:hAnsi="Calibri" w:cs="Times New Roman"/>
      <w:b/>
      <w:bCs/>
      <w:i/>
      <w:iCs/>
      <w:sz w:val="26"/>
      <w:szCs w:val="26"/>
    </w:rPr>
  </w:style>
  <w:style w:type="character" w:customStyle="1" w:styleId="HeaderChar">
    <w:name w:val="Header Char"/>
    <w:link w:val="Header"/>
    <w:uiPriority w:val="99"/>
    <w:rsid w:val="00334F83"/>
    <w:rPr>
      <w:sz w:val="24"/>
      <w:szCs w:val="24"/>
    </w:rPr>
  </w:style>
  <w:style w:type="character" w:customStyle="1" w:styleId="FooterChar">
    <w:name w:val="Footer Char"/>
    <w:link w:val="Footer"/>
    <w:rsid w:val="00334F83"/>
    <w:rPr>
      <w:sz w:val="24"/>
      <w:szCs w:val="24"/>
    </w:rPr>
  </w:style>
  <w:style w:type="paragraph" w:customStyle="1" w:styleId="TableText">
    <w:name w:val="Table Text"/>
    <w:rsid w:val="00E55A94"/>
    <w:rPr>
      <w:color w:val="000000"/>
      <w:sz w:val="24"/>
      <w:szCs w:val="24"/>
    </w:rPr>
  </w:style>
  <w:style w:type="paragraph" w:customStyle="1" w:styleId="Style1">
    <w:name w:val="Style1"/>
    <w:basedOn w:val="Normal"/>
    <w:link w:val="Style1Char"/>
    <w:rsid w:val="00E55A94"/>
    <w:pPr>
      <w:numPr>
        <w:numId w:val="3"/>
      </w:numPr>
    </w:pPr>
    <w:rPr>
      <w:rFonts w:ascii="Arial" w:hAnsi="Arial"/>
    </w:rPr>
  </w:style>
  <w:style w:type="paragraph" w:styleId="BodyTextIndent2">
    <w:name w:val="Body Text Indent 2"/>
    <w:basedOn w:val="Normal"/>
    <w:link w:val="BodyTextIndent2Char"/>
    <w:uiPriority w:val="99"/>
    <w:unhideWhenUsed/>
    <w:rsid w:val="00796612"/>
    <w:pPr>
      <w:spacing w:after="120" w:line="480" w:lineRule="auto"/>
      <w:ind w:left="360"/>
    </w:pPr>
  </w:style>
  <w:style w:type="character" w:customStyle="1" w:styleId="BodyTextIndent2Char">
    <w:name w:val="Body Text Indent 2 Char"/>
    <w:link w:val="BodyTextIndent2"/>
    <w:uiPriority w:val="99"/>
    <w:rsid w:val="00796612"/>
    <w:rPr>
      <w:sz w:val="24"/>
      <w:szCs w:val="24"/>
    </w:rPr>
  </w:style>
  <w:style w:type="paragraph" w:styleId="Caption">
    <w:name w:val="caption"/>
    <w:basedOn w:val="Normal"/>
    <w:next w:val="Normal"/>
    <w:uiPriority w:val="35"/>
    <w:unhideWhenUsed/>
    <w:qFormat/>
    <w:rsid w:val="00752E95"/>
    <w:pPr>
      <w:spacing w:after="200"/>
    </w:pPr>
    <w:rPr>
      <w:b/>
      <w:bCs/>
      <w:color w:val="4F81BD"/>
      <w:sz w:val="18"/>
      <w:szCs w:val="18"/>
    </w:rPr>
  </w:style>
  <w:style w:type="paragraph" w:styleId="ListBullet">
    <w:name w:val="List Bullet"/>
    <w:basedOn w:val="Normal"/>
    <w:rsid w:val="00ED029C"/>
    <w:pPr>
      <w:numPr>
        <w:numId w:val="4"/>
      </w:numPr>
      <w:overflowPunct w:val="0"/>
      <w:autoSpaceDE w:val="0"/>
      <w:autoSpaceDN w:val="0"/>
      <w:adjustRightInd w:val="0"/>
      <w:textAlignment w:val="baseline"/>
    </w:pPr>
    <w:rPr>
      <w:rFonts w:ascii="Arial" w:hAnsi="Arial"/>
      <w:sz w:val="20"/>
      <w:szCs w:val="20"/>
    </w:rPr>
  </w:style>
  <w:style w:type="character" w:customStyle="1" w:styleId="CommentTextChar">
    <w:name w:val="Comment Text Char"/>
    <w:basedOn w:val="DefaultParagraphFont"/>
    <w:link w:val="CommentText"/>
    <w:rsid w:val="00433CFA"/>
  </w:style>
  <w:style w:type="character" w:customStyle="1" w:styleId="Style1Char">
    <w:name w:val="Style1 Char"/>
    <w:link w:val="Style1"/>
    <w:rsid w:val="00AB33CF"/>
    <w:rPr>
      <w:rFonts w:ascii="Arial" w:hAnsi="Arial"/>
      <w:sz w:val="24"/>
      <w:szCs w:val="24"/>
    </w:rPr>
  </w:style>
  <w:style w:type="paragraph" w:customStyle="1" w:styleId="23Projectownerinfo">
    <w:name w:val="(23) Project owner info"/>
    <w:basedOn w:val="Normal"/>
    <w:autoRedefine/>
    <w:rsid w:val="00FE4225"/>
    <w:pPr>
      <w:numPr>
        <w:numId w:val="6"/>
      </w:numPr>
      <w:tabs>
        <w:tab w:val="left" w:pos="288"/>
      </w:tabs>
      <w:spacing w:beforeLines="20"/>
    </w:pPr>
    <w:rPr>
      <w:bCs/>
    </w:rPr>
  </w:style>
  <w:style w:type="paragraph" w:customStyle="1" w:styleId="CalloutBox">
    <w:name w:val="Callout Box"/>
    <w:basedOn w:val="Normal"/>
    <w:autoRedefine/>
    <w:rsid w:val="00655FA4"/>
    <w:pPr>
      <w:numPr>
        <w:numId w:val="7"/>
      </w:numPr>
      <w:spacing w:before="120"/>
    </w:pPr>
    <w:rPr>
      <w:i/>
      <w:sz w:val="20"/>
      <w:szCs w:val="20"/>
    </w:rPr>
  </w:style>
  <w:style w:type="paragraph" w:styleId="NormalWeb">
    <w:name w:val="Normal (Web)"/>
    <w:basedOn w:val="Normal"/>
    <w:uiPriority w:val="99"/>
    <w:unhideWhenUsed/>
    <w:rsid w:val="00E61208"/>
    <w:pPr>
      <w:spacing w:before="100" w:beforeAutospacing="1" w:after="100" w:afterAutospacing="1"/>
    </w:pPr>
    <w:rPr>
      <w:rFonts w:eastAsia="Calibri"/>
    </w:rPr>
  </w:style>
  <w:style w:type="paragraph" w:customStyle="1" w:styleId="contentlabel">
    <w:name w:val="content_label"/>
    <w:basedOn w:val="Normal"/>
    <w:rsid w:val="00E61208"/>
    <w:pPr>
      <w:spacing w:before="100" w:beforeAutospacing="1" w:after="100" w:afterAutospacing="1"/>
    </w:pPr>
  </w:style>
  <w:style w:type="character" w:customStyle="1" w:styleId="st1">
    <w:name w:val="st1"/>
    <w:basedOn w:val="DefaultParagraphFont"/>
    <w:rsid w:val="00E43ED7"/>
  </w:style>
  <w:style w:type="character" w:customStyle="1" w:styleId="BodyText2Char">
    <w:name w:val="Body Text 2 Char"/>
    <w:link w:val="BodyText2"/>
    <w:rsid w:val="009F1D84"/>
    <w:rPr>
      <w:rFonts w:ascii="Arial" w:hAnsi="Arial"/>
      <w:sz w:val="24"/>
    </w:rPr>
  </w:style>
  <w:style w:type="character" w:customStyle="1" w:styleId="a">
    <w:name w:val="À&quot;À"/>
    <w:basedOn w:val="DefaultParagraphFont"/>
    <w:uiPriority w:val="99"/>
    <w:rsid w:val="006F464E"/>
    <w:rPr>
      <w:rFonts w:cs="Times New Roman"/>
    </w:rPr>
  </w:style>
  <w:style w:type="character" w:customStyle="1" w:styleId="BalloonTextChar">
    <w:name w:val="Balloon Text Char"/>
    <w:basedOn w:val="DefaultParagraphFont"/>
    <w:link w:val="BalloonText"/>
    <w:uiPriority w:val="99"/>
    <w:semiHidden/>
    <w:locked/>
    <w:rsid w:val="00D103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945122">
      <w:bodyDiv w:val="1"/>
      <w:marLeft w:val="0"/>
      <w:marRight w:val="0"/>
      <w:marTop w:val="0"/>
      <w:marBottom w:val="0"/>
      <w:divBdr>
        <w:top w:val="none" w:sz="0" w:space="0" w:color="auto"/>
        <w:left w:val="none" w:sz="0" w:space="0" w:color="auto"/>
        <w:bottom w:val="none" w:sz="0" w:space="0" w:color="auto"/>
        <w:right w:val="none" w:sz="0" w:space="0" w:color="auto"/>
      </w:divBdr>
    </w:div>
    <w:div w:id="201673726">
      <w:bodyDiv w:val="1"/>
      <w:marLeft w:val="0"/>
      <w:marRight w:val="0"/>
      <w:marTop w:val="0"/>
      <w:marBottom w:val="0"/>
      <w:divBdr>
        <w:top w:val="none" w:sz="0" w:space="0" w:color="auto"/>
        <w:left w:val="none" w:sz="0" w:space="0" w:color="auto"/>
        <w:bottom w:val="none" w:sz="0" w:space="0" w:color="auto"/>
        <w:right w:val="none" w:sz="0" w:space="0" w:color="auto"/>
      </w:divBdr>
    </w:div>
    <w:div w:id="225604312">
      <w:bodyDiv w:val="1"/>
      <w:marLeft w:val="0"/>
      <w:marRight w:val="0"/>
      <w:marTop w:val="0"/>
      <w:marBottom w:val="0"/>
      <w:divBdr>
        <w:top w:val="none" w:sz="0" w:space="0" w:color="auto"/>
        <w:left w:val="none" w:sz="0" w:space="0" w:color="auto"/>
        <w:bottom w:val="none" w:sz="0" w:space="0" w:color="auto"/>
        <w:right w:val="none" w:sz="0" w:space="0" w:color="auto"/>
      </w:divBdr>
    </w:div>
    <w:div w:id="241644662">
      <w:bodyDiv w:val="1"/>
      <w:marLeft w:val="0"/>
      <w:marRight w:val="0"/>
      <w:marTop w:val="0"/>
      <w:marBottom w:val="0"/>
      <w:divBdr>
        <w:top w:val="none" w:sz="0" w:space="0" w:color="auto"/>
        <w:left w:val="none" w:sz="0" w:space="0" w:color="auto"/>
        <w:bottom w:val="none" w:sz="0" w:space="0" w:color="auto"/>
        <w:right w:val="none" w:sz="0" w:space="0" w:color="auto"/>
      </w:divBdr>
    </w:div>
    <w:div w:id="247465668">
      <w:bodyDiv w:val="1"/>
      <w:marLeft w:val="0"/>
      <w:marRight w:val="0"/>
      <w:marTop w:val="0"/>
      <w:marBottom w:val="0"/>
      <w:divBdr>
        <w:top w:val="none" w:sz="0" w:space="0" w:color="auto"/>
        <w:left w:val="none" w:sz="0" w:space="0" w:color="auto"/>
        <w:bottom w:val="none" w:sz="0" w:space="0" w:color="auto"/>
        <w:right w:val="none" w:sz="0" w:space="0" w:color="auto"/>
      </w:divBdr>
    </w:div>
    <w:div w:id="311327394">
      <w:bodyDiv w:val="1"/>
      <w:marLeft w:val="0"/>
      <w:marRight w:val="0"/>
      <w:marTop w:val="0"/>
      <w:marBottom w:val="0"/>
      <w:divBdr>
        <w:top w:val="none" w:sz="0" w:space="0" w:color="auto"/>
        <w:left w:val="none" w:sz="0" w:space="0" w:color="auto"/>
        <w:bottom w:val="none" w:sz="0" w:space="0" w:color="auto"/>
        <w:right w:val="none" w:sz="0" w:space="0" w:color="auto"/>
      </w:divBdr>
    </w:div>
    <w:div w:id="373384863">
      <w:bodyDiv w:val="1"/>
      <w:marLeft w:val="0"/>
      <w:marRight w:val="0"/>
      <w:marTop w:val="0"/>
      <w:marBottom w:val="0"/>
      <w:divBdr>
        <w:top w:val="none" w:sz="0" w:space="0" w:color="auto"/>
        <w:left w:val="none" w:sz="0" w:space="0" w:color="auto"/>
        <w:bottom w:val="none" w:sz="0" w:space="0" w:color="auto"/>
        <w:right w:val="none" w:sz="0" w:space="0" w:color="auto"/>
      </w:divBdr>
    </w:div>
    <w:div w:id="375201401">
      <w:bodyDiv w:val="1"/>
      <w:marLeft w:val="0"/>
      <w:marRight w:val="0"/>
      <w:marTop w:val="0"/>
      <w:marBottom w:val="0"/>
      <w:divBdr>
        <w:top w:val="none" w:sz="0" w:space="0" w:color="auto"/>
        <w:left w:val="none" w:sz="0" w:space="0" w:color="auto"/>
        <w:bottom w:val="none" w:sz="0" w:space="0" w:color="auto"/>
        <w:right w:val="none" w:sz="0" w:space="0" w:color="auto"/>
      </w:divBdr>
    </w:div>
    <w:div w:id="422453826">
      <w:bodyDiv w:val="1"/>
      <w:marLeft w:val="0"/>
      <w:marRight w:val="0"/>
      <w:marTop w:val="0"/>
      <w:marBottom w:val="0"/>
      <w:divBdr>
        <w:top w:val="none" w:sz="0" w:space="0" w:color="auto"/>
        <w:left w:val="none" w:sz="0" w:space="0" w:color="auto"/>
        <w:bottom w:val="none" w:sz="0" w:space="0" w:color="auto"/>
        <w:right w:val="none" w:sz="0" w:space="0" w:color="auto"/>
      </w:divBdr>
    </w:div>
    <w:div w:id="426077600">
      <w:bodyDiv w:val="1"/>
      <w:marLeft w:val="0"/>
      <w:marRight w:val="0"/>
      <w:marTop w:val="0"/>
      <w:marBottom w:val="0"/>
      <w:divBdr>
        <w:top w:val="none" w:sz="0" w:space="0" w:color="auto"/>
        <w:left w:val="none" w:sz="0" w:space="0" w:color="auto"/>
        <w:bottom w:val="none" w:sz="0" w:space="0" w:color="auto"/>
        <w:right w:val="none" w:sz="0" w:space="0" w:color="auto"/>
      </w:divBdr>
    </w:div>
    <w:div w:id="445122175">
      <w:bodyDiv w:val="1"/>
      <w:marLeft w:val="0"/>
      <w:marRight w:val="0"/>
      <w:marTop w:val="0"/>
      <w:marBottom w:val="0"/>
      <w:divBdr>
        <w:top w:val="none" w:sz="0" w:space="0" w:color="auto"/>
        <w:left w:val="none" w:sz="0" w:space="0" w:color="auto"/>
        <w:bottom w:val="none" w:sz="0" w:space="0" w:color="auto"/>
        <w:right w:val="none" w:sz="0" w:space="0" w:color="auto"/>
      </w:divBdr>
    </w:div>
    <w:div w:id="512450744">
      <w:bodyDiv w:val="1"/>
      <w:marLeft w:val="0"/>
      <w:marRight w:val="0"/>
      <w:marTop w:val="0"/>
      <w:marBottom w:val="0"/>
      <w:divBdr>
        <w:top w:val="none" w:sz="0" w:space="0" w:color="auto"/>
        <w:left w:val="none" w:sz="0" w:space="0" w:color="auto"/>
        <w:bottom w:val="none" w:sz="0" w:space="0" w:color="auto"/>
        <w:right w:val="none" w:sz="0" w:space="0" w:color="auto"/>
      </w:divBdr>
    </w:div>
    <w:div w:id="523246152">
      <w:bodyDiv w:val="1"/>
      <w:marLeft w:val="0"/>
      <w:marRight w:val="0"/>
      <w:marTop w:val="0"/>
      <w:marBottom w:val="0"/>
      <w:divBdr>
        <w:top w:val="none" w:sz="0" w:space="0" w:color="auto"/>
        <w:left w:val="none" w:sz="0" w:space="0" w:color="auto"/>
        <w:bottom w:val="none" w:sz="0" w:space="0" w:color="auto"/>
        <w:right w:val="none" w:sz="0" w:space="0" w:color="auto"/>
      </w:divBdr>
    </w:div>
    <w:div w:id="584413075">
      <w:bodyDiv w:val="1"/>
      <w:marLeft w:val="0"/>
      <w:marRight w:val="0"/>
      <w:marTop w:val="0"/>
      <w:marBottom w:val="0"/>
      <w:divBdr>
        <w:top w:val="none" w:sz="0" w:space="0" w:color="auto"/>
        <w:left w:val="none" w:sz="0" w:space="0" w:color="auto"/>
        <w:bottom w:val="none" w:sz="0" w:space="0" w:color="auto"/>
        <w:right w:val="none" w:sz="0" w:space="0" w:color="auto"/>
      </w:divBdr>
    </w:div>
    <w:div w:id="611012798">
      <w:bodyDiv w:val="1"/>
      <w:marLeft w:val="0"/>
      <w:marRight w:val="0"/>
      <w:marTop w:val="0"/>
      <w:marBottom w:val="0"/>
      <w:divBdr>
        <w:top w:val="none" w:sz="0" w:space="0" w:color="auto"/>
        <w:left w:val="none" w:sz="0" w:space="0" w:color="auto"/>
        <w:bottom w:val="none" w:sz="0" w:space="0" w:color="auto"/>
        <w:right w:val="none" w:sz="0" w:space="0" w:color="auto"/>
      </w:divBdr>
    </w:div>
    <w:div w:id="615719063">
      <w:bodyDiv w:val="1"/>
      <w:marLeft w:val="0"/>
      <w:marRight w:val="0"/>
      <w:marTop w:val="0"/>
      <w:marBottom w:val="0"/>
      <w:divBdr>
        <w:top w:val="none" w:sz="0" w:space="0" w:color="auto"/>
        <w:left w:val="none" w:sz="0" w:space="0" w:color="auto"/>
        <w:bottom w:val="none" w:sz="0" w:space="0" w:color="auto"/>
        <w:right w:val="none" w:sz="0" w:space="0" w:color="auto"/>
      </w:divBdr>
    </w:div>
    <w:div w:id="617571188">
      <w:bodyDiv w:val="1"/>
      <w:marLeft w:val="0"/>
      <w:marRight w:val="0"/>
      <w:marTop w:val="0"/>
      <w:marBottom w:val="0"/>
      <w:divBdr>
        <w:top w:val="none" w:sz="0" w:space="0" w:color="auto"/>
        <w:left w:val="none" w:sz="0" w:space="0" w:color="auto"/>
        <w:bottom w:val="none" w:sz="0" w:space="0" w:color="auto"/>
        <w:right w:val="none" w:sz="0" w:space="0" w:color="auto"/>
      </w:divBdr>
    </w:div>
    <w:div w:id="635840815">
      <w:bodyDiv w:val="1"/>
      <w:marLeft w:val="0"/>
      <w:marRight w:val="0"/>
      <w:marTop w:val="0"/>
      <w:marBottom w:val="0"/>
      <w:divBdr>
        <w:top w:val="none" w:sz="0" w:space="0" w:color="auto"/>
        <w:left w:val="none" w:sz="0" w:space="0" w:color="auto"/>
        <w:bottom w:val="none" w:sz="0" w:space="0" w:color="auto"/>
        <w:right w:val="none" w:sz="0" w:space="0" w:color="auto"/>
      </w:divBdr>
    </w:div>
    <w:div w:id="691492739">
      <w:bodyDiv w:val="1"/>
      <w:marLeft w:val="0"/>
      <w:marRight w:val="0"/>
      <w:marTop w:val="0"/>
      <w:marBottom w:val="0"/>
      <w:divBdr>
        <w:top w:val="none" w:sz="0" w:space="0" w:color="auto"/>
        <w:left w:val="none" w:sz="0" w:space="0" w:color="auto"/>
        <w:bottom w:val="none" w:sz="0" w:space="0" w:color="auto"/>
        <w:right w:val="none" w:sz="0" w:space="0" w:color="auto"/>
      </w:divBdr>
    </w:div>
    <w:div w:id="693069818">
      <w:bodyDiv w:val="1"/>
      <w:marLeft w:val="0"/>
      <w:marRight w:val="0"/>
      <w:marTop w:val="0"/>
      <w:marBottom w:val="0"/>
      <w:divBdr>
        <w:top w:val="none" w:sz="0" w:space="0" w:color="auto"/>
        <w:left w:val="none" w:sz="0" w:space="0" w:color="auto"/>
        <w:bottom w:val="none" w:sz="0" w:space="0" w:color="auto"/>
        <w:right w:val="none" w:sz="0" w:space="0" w:color="auto"/>
      </w:divBdr>
    </w:div>
    <w:div w:id="743793862">
      <w:bodyDiv w:val="1"/>
      <w:marLeft w:val="0"/>
      <w:marRight w:val="0"/>
      <w:marTop w:val="0"/>
      <w:marBottom w:val="0"/>
      <w:divBdr>
        <w:top w:val="none" w:sz="0" w:space="0" w:color="auto"/>
        <w:left w:val="none" w:sz="0" w:space="0" w:color="auto"/>
        <w:bottom w:val="none" w:sz="0" w:space="0" w:color="auto"/>
        <w:right w:val="none" w:sz="0" w:space="0" w:color="auto"/>
      </w:divBdr>
    </w:div>
    <w:div w:id="764962003">
      <w:bodyDiv w:val="1"/>
      <w:marLeft w:val="0"/>
      <w:marRight w:val="0"/>
      <w:marTop w:val="0"/>
      <w:marBottom w:val="0"/>
      <w:divBdr>
        <w:top w:val="none" w:sz="0" w:space="0" w:color="auto"/>
        <w:left w:val="none" w:sz="0" w:space="0" w:color="auto"/>
        <w:bottom w:val="none" w:sz="0" w:space="0" w:color="auto"/>
        <w:right w:val="none" w:sz="0" w:space="0" w:color="auto"/>
      </w:divBdr>
    </w:div>
    <w:div w:id="777485569">
      <w:bodyDiv w:val="1"/>
      <w:marLeft w:val="0"/>
      <w:marRight w:val="0"/>
      <w:marTop w:val="0"/>
      <w:marBottom w:val="0"/>
      <w:divBdr>
        <w:top w:val="none" w:sz="0" w:space="0" w:color="auto"/>
        <w:left w:val="none" w:sz="0" w:space="0" w:color="auto"/>
        <w:bottom w:val="none" w:sz="0" w:space="0" w:color="auto"/>
        <w:right w:val="none" w:sz="0" w:space="0" w:color="auto"/>
      </w:divBdr>
    </w:div>
    <w:div w:id="800347315">
      <w:bodyDiv w:val="1"/>
      <w:marLeft w:val="0"/>
      <w:marRight w:val="0"/>
      <w:marTop w:val="0"/>
      <w:marBottom w:val="0"/>
      <w:divBdr>
        <w:top w:val="none" w:sz="0" w:space="0" w:color="auto"/>
        <w:left w:val="none" w:sz="0" w:space="0" w:color="auto"/>
        <w:bottom w:val="none" w:sz="0" w:space="0" w:color="auto"/>
        <w:right w:val="none" w:sz="0" w:space="0" w:color="auto"/>
      </w:divBdr>
    </w:div>
    <w:div w:id="831138014">
      <w:bodyDiv w:val="1"/>
      <w:marLeft w:val="0"/>
      <w:marRight w:val="0"/>
      <w:marTop w:val="0"/>
      <w:marBottom w:val="0"/>
      <w:divBdr>
        <w:top w:val="none" w:sz="0" w:space="0" w:color="auto"/>
        <w:left w:val="none" w:sz="0" w:space="0" w:color="auto"/>
        <w:bottom w:val="none" w:sz="0" w:space="0" w:color="auto"/>
        <w:right w:val="none" w:sz="0" w:space="0" w:color="auto"/>
      </w:divBdr>
    </w:div>
    <w:div w:id="848175387">
      <w:bodyDiv w:val="1"/>
      <w:marLeft w:val="0"/>
      <w:marRight w:val="0"/>
      <w:marTop w:val="0"/>
      <w:marBottom w:val="0"/>
      <w:divBdr>
        <w:top w:val="none" w:sz="0" w:space="0" w:color="auto"/>
        <w:left w:val="none" w:sz="0" w:space="0" w:color="auto"/>
        <w:bottom w:val="none" w:sz="0" w:space="0" w:color="auto"/>
        <w:right w:val="none" w:sz="0" w:space="0" w:color="auto"/>
      </w:divBdr>
    </w:div>
    <w:div w:id="884680330">
      <w:bodyDiv w:val="1"/>
      <w:marLeft w:val="0"/>
      <w:marRight w:val="0"/>
      <w:marTop w:val="0"/>
      <w:marBottom w:val="0"/>
      <w:divBdr>
        <w:top w:val="none" w:sz="0" w:space="0" w:color="auto"/>
        <w:left w:val="none" w:sz="0" w:space="0" w:color="auto"/>
        <w:bottom w:val="none" w:sz="0" w:space="0" w:color="auto"/>
        <w:right w:val="none" w:sz="0" w:space="0" w:color="auto"/>
      </w:divBdr>
    </w:div>
    <w:div w:id="894972531">
      <w:bodyDiv w:val="1"/>
      <w:marLeft w:val="0"/>
      <w:marRight w:val="0"/>
      <w:marTop w:val="0"/>
      <w:marBottom w:val="0"/>
      <w:divBdr>
        <w:top w:val="none" w:sz="0" w:space="0" w:color="auto"/>
        <w:left w:val="none" w:sz="0" w:space="0" w:color="auto"/>
        <w:bottom w:val="none" w:sz="0" w:space="0" w:color="auto"/>
        <w:right w:val="none" w:sz="0" w:space="0" w:color="auto"/>
      </w:divBdr>
    </w:div>
    <w:div w:id="902762288">
      <w:bodyDiv w:val="1"/>
      <w:marLeft w:val="0"/>
      <w:marRight w:val="0"/>
      <w:marTop w:val="0"/>
      <w:marBottom w:val="0"/>
      <w:divBdr>
        <w:top w:val="none" w:sz="0" w:space="0" w:color="auto"/>
        <w:left w:val="none" w:sz="0" w:space="0" w:color="auto"/>
        <w:bottom w:val="none" w:sz="0" w:space="0" w:color="auto"/>
        <w:right w:val="none" w:sz="0" w:space="0" w:color="auto"/>
      </w:divBdr>
    </w:div>
    <w:div w:id="938105320">
      <w:bodyDiv w:val="1"/>
      <w:marLeft w:val="0"/>
      <w:marRight w:val="0"/>
      <w:marTop w:val="0"/>
      <w:marBottom w:val="0"/>
      <w:divBdr>
        <w:top w:val="none" w:sz="0" w:space="0" w:color="auto"/>
        <w:left w:val="none" w:sz="0" w:space="0" w:color="auto"/>
        <w:bottom w:val="none" w:sz="0" w:space="0" w:color="auto"/>
        <w:right w:val="none" w:sz="0" w:space="0" w:color="auto"/>
      </w:divBdr>
    </w:div>
    <w:div w:id="945037955">
      <w:bodyDiv w:val="1"/>
      <w:marLeft w:val="0"/>
      <w:marRight w:val="0"/>
      <w:marTop w:val="0"/>
      <w:marBottom w:val="0"/>
      <w:divBdr>
        <w:top w:val="none" w:sz="0" w:space="0" w:color="auto"/>
        <w:left w:val="none" w:sz="0" w:space="0" w:color="auto"/>
        <w:bottom w:val="none" w:sz="0" w:space="0" w:color="auto"/>
        <w:right w:val="none" w:sz="0" w:space="0" w:color="auto"/>
      </w:divBdr>
    </w:div>
    <w:div w:id="1024864144">
      <w:bodyDiv w:val="1"/>
      <w:marLeft w:val="0"/>
      <w:marRight w:val="0"/>
      <w:marTop w:val="0"/>
      <w:marBottom w:val="0"/>
      <w:divBdr>
        <w:top w:val="none" w:sz="0" w:space="0" w:color="auto"/>
        <w:left w:val="none" w:sz="0" w:space="0" w:color="auto"/>
        <w:bottom w:val="none" w:sz="0" w:space="0" w:color="auto"/>
        <w:right w:val="none" w:sz="0" w:space="0" w:color="auto"/>
      </w:divBdr>
    </w:div>
    <w:div w:id="1075128336">
      <w:bodyDiv w:val="1"/>
      <w:marLeft w:val="0"/>
      <w:marRight w:val="0"/>
      <w:marTop w:val="0"/>
      <w:marBottom w:val="0"/>
      <w:divBdr>
        <w:top w:val="none" w:sz="0" w:space="0" w:color="auto"/>
        <w:left w:val="none" w:sz="0" w:space="0" w:color="auto"/>
        <w:bottom w:val="none" w:sz="0" w:space="0" w:color="auto"/>
        <w:right w:val="none" w:sz="0" w:space="0" w:color="auto"/>
      </w:divBdr>
    </w:div>
    <w:div w:id="1104811670">
      <w:bodyDiv w:val="1"/>
      <w:marLeft w:val="0"/>
      <w:marRight w:val="0"/>
      <w:marTop w:val="0"/>
      <w:marBottom w:val="0"/>
      <w:divBdr>
        <w:top w:val="none" w:sz="0" w:space="0" w:color="auto"/>
        <w:left w:val="none" w:sz="0" w:space="0" w:color="auto"/>
        <w:bottom w:val="none" w:sz="0" w:space="0" w:color="auto"/>
        <w:right w:val="none" w:sz="0" w:space="0" w:color="auto"/>
      </w:divBdr>
    </w:div>
    <w:div w:id="1112898502">
      <w:bodyDiv w:val="1"/>
      <w:marLeft w:val="0"/>
      <w:marRight w:val="0"/>
      <w:marTop w:val="0"/>
      <w:marBottom w:val="0"/>
      <w:divBdr>
        <w:top w:val="none" w:sz="0" w:space="0" w:color="auto"/>
        <w:left w:val="none" w:sz="0" w:space="0" w:color="auto"/>
        <w:bottom w:val="none" w:sz="0" w:space="0" w:color="auto"/>
        <w:right w:val="none" w:sz="0" w:space="0" w:color="auto"/>
      </w:divBdr>
    </w:div>
    <w:div w:id="1115908230">
      <w:bodyDiv w:val="1"/>
      <w:marLeft w:val="0"/>
      <w:marRight w:val="0"/>
      <w:marTop w:val="0"/>
      <w:marBottom w:val="0"/>
      <w:divBdr>
        <w:top w:val="none" w:sz="0" w:space="0" w:color="auto"/>
        <w:left w:val="none" w:sz="0" w:space="0" w:color="auto"/>
        <w:bottom w:val="none" w:sz="0" w:space="0" w:color="auto"/>
        <w:right w:val="none" w:sz="0" w:space="0" w:color="auto"/>
      </w:divBdr>
    </w:div>
    <w:div w:id="1177379460">
      <w:bodyDiv w:val="1"/>
      <w:marLeft w:val="0"/>
      <w:marRight w:val="0"/>
      <w:marTop w:val="0"/>
      <w:marBottom w:val="0"/>
      <w:divBdr>
        <w:top w:val="none" w:sz="0" w:space="0" w:color="auto"/>
        <w:left w:val="none" w:sz="0" w:space="0" w:color="auto"/>
        <w:bottom w:val="none" w:sz="0" w:space="0" w:color="auto"/>
        <w:right w:val="none" w:sz="0" w:space="0" w:color="auto"/>
      </w:divBdr>
    </w:div>
    <w:div w:id="1269898063">
      <w:bodyDiv w:val="1"/>
      <w:marLeft w:val="0"/>
      <w:marRight w:val="0"/>
      <w:marTop w:val="0"/>
      <w:marBottom w:val="0"/>
      <w:divBdr>
        <w:top w:val="none" w:sz="0" w:space="0" w:color="auto"/>
        <w:left w:val="none" w:sz="0" w:space="0" w:color="auto"/>
        <w:bottom w:val="none" w:sz="0" w:space="0" w:color="auto"/>
        <w:right w:val="none" w:sz="0" w:space="0" w:color="auto"/>
      </w:divBdr>
    </w:div>
    <w:div w:id="1278100388">
      <w:bodyDiv w:val="1"/>
      <w:marLeft w:val="0"/>
      <w:marRight w:val="0"/>
      <w:marTop w:val="0"/>
      <w:marBottom w:val="0"/>
      <w:divBdr>
        <w:top w:val="none" w:sz="0" w:space="0" w:color="auto"/>
        <w:left w:val="none" w:sz="0" w:space="0" w:color="auto"/>
        <w:bottom w:val="none" w:sz="0" w:space="0" w:color="auto"/>
        <w:right w:val="none" w:sz="0" w:space="0" w:color="auto"/>
      </w:divBdr>
    </w:div>
    <w:div w:id="1296251790">
      <w:bodyDiv w:val="1"/>
      <w:marLeft w:val="0"/>
      <w:marRight w:val="0"/>
      <w:marTop w:val="0"/>
      <w:marBottom w:val="0"/>
      <w:divBdr>
        <w:top w:val="none" w:sz="0" w:space="0" w:color="auto"/>
        <w:left w:val="none" w:sz="0" w:space="0" w:color="auto"/>
        <w:bottom w:val="none" w:sz="0" w:space="0" w:color="auto"/>
        <w:right w:val="none" w:sz="0" w:space="0" w:color="auto"/>
      </w:divBdr>
    </w:div>
    <w:div w:id="1302616796">
      <w:bodyDiv w:val="1"/>
      <w:marLeft w:val="0"/>
      <w:marRight w:val="0"/>
      <w:marTop w:val="0"/>
      <w:marBottom w:val="0"/>
      <w:divBdr>
        <w:top w:val="none" w:sz="0" w:space="0" w:color="auto"/>
        <w:left w:val="none" w:sz="0" w:space="0" w:color="auto"/>
        <w:bottom w:val="none" w:sz="0" w:space="0" w:color="auto"/>
        <w:right w:val="none" w:sz="0" w:space="0" w:color="auto"/>
      </w:divBdr>
    </w:div>
    <w:div w:id="1305890003">
      <w:bodyDiv w:val="1"/>
      <w:marLeft w:val="0"/>
      <w:marRight w:val="0"/>
      <w:marTop w:val="0"/>
      <w:marBottom w:val="0"/>
      <w:divBdr>
        <w:top w:val="none" w:sz="0" w:space="0" w:color="auto"/>
        <w:left w:val="none" w:sz="0" w:space="0" w:color="auto"/>
        <w:bottom w:val="none" w:sz="0" w:space="0" w:color="auto"/>
        <w:right w:val="none" w:sz="0" w:space="0" w:color="auto"/>
      </w:divBdr>
    </w:div>
    <w:div w:id="1306744047">
      <w:bodyDiv w:val="1"/>
      <w:marLeft w:val="0"/>
      <w:marRight w:val="0"/>
      <w:marTop w:val="0"/>
      <w:marBottom w:val="0"/>
      <w:divBdr>
        <w:top w:val="none" w:sz="0" w:space="0" w:color="auto"/>
        <w:left w:val="none" w:sz="0" w:space="0" w:color="auto"/>
        <w:bottom w:val="none" w:sz="0" w:space="0" w:color="auto"/>
        <w:right w:val="none" w:sz="0" w:space="0" w:color="auto"/>
      </w:divBdr>
    </w:div>
    <w:div w:id="1384522831">
      <w:bodyDiv w:val="1"/>
      <w:marLeft w:val="0"/>
      <w:marRight w:val="0"/>
      <w:marTop w:val="0"/>
      <w:marBottom w:val="0"/>
      <w:divBdr>
        <w:top w:val="none" w:sz="0" w:space="0" w:color="auto"/>
        <w:left w:val="none" w:sz="0" w:space="0" w:color="auto"/>
        <w:bottom w:val="none" w:sz="0" w:space="0" w:color="auto"/>
        <w:right w:val="none" w:sz="0" w:space="0" w:color="auto"/>
      </w:divBdr>
    </w:div>
    <w:div w:id="1459450791">
      <w:bodyDiv w:val="1"/>
      <w:marLeft w:val="0"/>
      <w:marRight w:val="0"/>
      <w:marTop w:val="0"/>
      <w:marBottom w:val="0"/>
      <w:divBdr>
        <w:top w:val="none" w:sz="0" w:space="0" w:color="auto"/>
        <w:left w:val="none" w:sz="0" w:space="0" w:color="auto"/>
        <w:bottom w:val="none" w:sz="0" w:space="0" w:color="auto"/>
        <w:right w:val="none" w:sz="0" w:space="0" w:color="auto"/>
      </w:divBdr>
    </w:div>
    <w:div w:id="1460101106">
      <w:bodyDiv w:val="1"/>
      <w:marLeft w:val="0"/>
      <w:marRight w:val="0"/>
      <w:marTop w:val="0"/>
      <w:marBottom w:val="0"/>
      <w:divBdr>
        <w:top w:val="none" w:sz="0" w:space="0" w:color="auto"/>
        <w:left w:val="none" w:sz="0" w:space="0" w:color="auto"/>
        <w:bottom w:val="none" w:sz="0" w:space="0" w:color="auto"/>
        <w:right w:val="none" w:sz="0" w:space="0" w:color="auto"/>
      </w:divBdr>
    </w:div>
    <w:div w:id="1505391519">
      <w:bodyDiv w:val="1"/>
      <w:marLeft w:val="0"/>
      <w:marRight w:val="0"/>
      <w:marTop w:val="0"/>
      <w:marBottom w:val="0"/>
      <w:divBdr>
        <w:top w:val="none" w:sz="0" w:space="0" w:color="auto"/>
        <w:left w:val="none" w:sz="0" w:space="0" w:color="auto"/>
        <w:bottom w:val="none" w:sz="0" w:space="0" w:color="auto"/>
        <w:right w:val="none" w:sz="0" w:space="0" w:color="auto"/>
      </w:divBdr>
    </w:div>
    <w:div w:id="1522936427">
      <w:bodyDiv w:val="1"/>
      <w:marLeft w:val="0"/>
      <w:marRight w:val="0"/>
      <w:marTop w:val="33"/>
      <w:marBottom w:val="33"/>
      <w:divBdr>
        <w:top w:val="none" w:sz="0" w:space="0" w:color="auto"/>
        <w:left w:val="none" w:sz="0" w:space="0" w:color="auto"/>
        <w:bottom w:val="none" w:sz="0" w:space="0" w:color="auto"/>
        <w:right w:val="none" w:sz="0" w:space="0" w:color="auto"/>
      </w:divBdr>
      <w:divsChild>
        <w:div w:id="2048987630">
          <w:marLeft w:val="0"/>
          <w:marRight w:val="0"/>
          <w:marTop w:val="0"/>
          <w:marBottom w:val="0"/>
          <w:divBdr>
            <w:top w:val="none" w:sz="0" w:space="0" w:color="auto"/>
            <w:left w:val="none" w:sz="0" w:space="0" w:color="auto"/>
            <w:bottom w:val="none" w:sz="0" w:space="0" w:color="auto"/>
            <w:right w:val="none" w:sz="0" w:space="0" w:color="auto"/>
          </w:divBdr>
          <w:divsChild>
            <w:div w:id="458380080">
              <w:marLeft w:val="0"/>
              <w:marRight w:val="0"/>
              <w:marTop w:val="0"/>
              <w:marBottom w:val="0"/>
              <w:divBdr>
                <w:top w:val="none" w:sz="0" w:space="0" w:color="auto"/>
                <w:left w:val="none" w:sz="0" w:space="0" w:color="auto"/>
                <w:bottom w:val="none" w:sz="0" w:space="0" w:color="auto"/>
                <w:right w:val="none" w:sz="0" w:space="0" w:color="auto"/>
              </w:divBdr>
              <w:divsChild>
                <w:div w:id="1515411823">
                  <w:marLeft w:val="1775"/>
                  <w:marRight w:val="2947"/>
                  <w:marTop w:val="0"/>
                  <w:marBottom w:val="0"/>
                  <w:divBdr>
                    <w:top w:val="none" w:sz="0" w:space="0" w:color="auto"/>
                    <w:left w:val="single" w:sz="4" w:space="0" w:color="D3E1F9"/>
                    <w:bottom w:val="none" w:sz="0" w:space="0" w:color="auto"/>
                    <w:right w:val="none" w:sz="0" w:space="0" w:color="auto"/>
                  </w:divBdr>
                  <w:divsChild>
                    <w:div w:id="271934737">
                      <w:marLeft w:val="0"/>
                      <w:marRight w:val="0"/>
                      <w:marTop w:val="0"/>
                      <w:marBottom w:val="0"/>
                      <w:divBdr>
                        <w:top w:val="none" w:sz="0" w:space="0" w:color="auto"/>
                        <w:left w:val="none" w:sz="0" w:space="0" w:color="auto"/>
                        <w:bottom w:val="none" w:sz="0" w:space="0" w:color="auto"/>
                        <w:right w:val="none" w:sz="0" w:space="0" w:color="auto"/>
                      </w:divBdr>
                      <w:divsChild>
                        <w:div w:id="14379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070738">
      <w:bodyDiv w:val="1"/>
      <w:marLeft w:val="0"/>
      <w:marRight w:val="0"/>
      <w:marTop w:val="0"/>
      <w:marBottom w:val="0"/>
      <w:divBdr>
        <w:top w:val="none" w:sz="0" w:space="0" w:color="auto"/>
        <w:left w:val="none" w:sz="0" w:space="0" w:color="auto"/>
        <w:bottom w:val="none" w:sz="0" w:space="0" w:color="auto"/>
        <w:right w:val="none" w:sz="0" w:space="0" w:color="auto"/>
      </w:divBdr>
    </w:div>
    <w:div w:id="1532760711">
      <w:bodyDiv w:val="1"/>
      <w:marLeft w:val="0"/>
      <w:marRight w:val="0"/>
      <w:marTop w:val="0"/>
      <w:marBottom w:val="0"/>
      <w:divBdr>
        <w:top w:val="none" w:sz="0" w:space="0" w:color="auto"/>
        <w:left w:val="none" w:sz="0" w:space="0" w:color="auto"/>
        <w:bottom w:val="none" w:sz="0" w:space="0" w:color="auto"/>
        <w:right w:val="none" w:sz="0" w:space="0" w:color="auto"/>
      </w:divBdr>
    </w:div>
    <w:div w:id="1565868247">
      <w:bodyDiv w:val="1"/>
      <w:marLeft w:val="0"/>
      <w:marRight w:val="0"/>
      <w:marTop w:val="0"/>
      <w:marBottom w:val="0"/>
      <w:divBdr>
        <w:top w:val="none" w:sz="0" w:space="0" w:color="auto"/>
        <w:left w:val="none" w:sz="0" w:space="0" w:color="auto"/>
        <w:bottom w:val="none" w:sz="0" w:space="0" w:color="auto"/>
        <w:right w:val="none" w:sz="0" w:space="0" w:color="auto"/>
      </w:divBdr>
    </w:div>
    <w:div w:id="1598173642">
      <w:bodyDiv w:val="1"/>
      <w:marLeft w:val="0"/>
      <w:marRight w:val="0"/>
      <w:marTop w:val="0"/>
      <w:marBottom w:val="0"/>
      <w:divBdr>
        <w:top w:val="none" w:sz="0" w:space="0" w:color="auto"/>
        <w:left w:val="none" w:sz="0" w:space="0" w:color="auto"/>
        <w:bottom w:val="none" w:sz="0" w:space="0" w:color="auto"/>
        <w:right w:val="none" w:sz="0" w:space="0" w:color="auto"/>
      </w:divBdr>
    </w:div>
    <w:div w:id="1624464614">
      <w:bodyDiv w:val="1"/>
      <w:marLeft w:val="0"/>
      <w:marRight w:val="0"/>
      <w:marTop w:val="0"/>
      <w:marBottom w:val="0"/>
      <w:divBdr>
        <w:top w:val="none" w:sz="0" w:space="0" w:color="auto"/>
        <w:left w:val="none" w:sz="0" w:space="0" w:color="auto"/>
        <w:bottom w:val="none" w:sz="0" w:space="0" w:color="auto"/>
        <w:right w:val="none" w:sz="0" w:space="0" w:color="auto"/>
      </w:divBdr>
    </w:div>
    <w:div w:id="1624997401">
      <w:bodyDiv w:val="1"/>
      <w:marLeft w:val="0"/>
      <w:marRight w:val="0"/>
      <w:marTop w:val="0"/>
      <w:marBottom w:val="0"/>
      <w:divBdr>
        <w:top w:val="none" w:sz="0" w:space="0" w:color="auto"/>
        <w:left w:val="none" w:sz="0" w:space="0" w:color="auto"/>
        <w:bottom w:val="none" w:sz="0" w:space="0" w:color="auto"/>
        <w:right w:val="none" w:sz="0" w:space="0" w:color="auto"/>
      </w:divBdr>
    </w:div>
    <w:div w:id="1628923866">
      <w:bodyDiv w:val="1"/>
      <w:marLeft w:val="0"/>
      <w:marRight w:val="0"/>
      <w:marTop w:val="0"/>
      <w:marBottom w:val="0"/>
      <w:divBdr>
        <w:top w:val="none" w:sz="0" w:space="0" w:color="auto"/>
        <w:left w:val="none" w:sz="0" w:space="0" w:color="auto"/>
        <w:bottom w:val="none" w:sz="0" w:space="0" w:color="auto"/>
        <w:right w:val="none" w:sz="0" w:space="0" w:color="auto"/>
      </w:divBdr>
    </w:div>
    <w:div w:id="1649554686">
      <w:bodyDiv w:val="1"/>
      <w:marLeft w:val="0"/>
      <w:marRight w:val="0"/>
      <w:marTop w:val="0"/>
      <w:marBottom w:val="0"/>
      <w:divBdr>
        <w:top w:val="none" w:sz="0" w:space="0" w:color="auto"/>
        <w:left w:val="none" w:sz="0" w:space="0" w:color="auto"/>
        <w:bottom w:val="none" w:sz="0" w:space="0" w:color="auto"/>
        <w:right w:val="none" w:sz="0" w:space="0" w:color="auto"/>
      </w:divBdr>
    </w:div>
    <w:div w:id="1655375351">
      <w:bodyDiv w:val="1"/>
      <w:marLeft w:val="0"/>
      <w:marRight w:val="0"/>
      <w:marTop w:val="0"/>
      <w:marBottom w:val="0"/>
      <w:divBdr>
        <w:top w:val="none" w:sz="0" w:space="0" w:color="auto"/>
        <w:left w:val="none" w:sz="0" w:space="0" w:color="auto"/>
        <w:bottom w:val="none" w:sz="0" w:space="0" w:color="auto"/>
        <w:right w:val="none" w:sz="0" w:space="0" w:color="auto"/>
      </w:divBdr>
    </w:div>
    <w:div w:id="1695694791">
      <w:bodyDiv w:val="1"/>
      <w:marLeft w:val="0"/>
      <w:marRight w:val="0"/>
      <w:marTop w:val="0"/>
      <w:marBottom w:val="0"/>
      <w:divBdr>
        <w:top w:val="none" w:sz="0" w:space="0" w:color="auto"/>
        <w:left w:val="none" w:sz="0" w:space="0" w:color="auto"/>
        <w:bottom w:val="none" w:sz="0" w:space="0" w:color="auto"/>
        <w:right w:val="none" w:sz="0" w:space="0" w:color="auto"/>
      </w:divBdr>
    </w:div>
    <w:div w:id="1695810108">
      <w:bodyDiv w:val="1"/>
      <w:marLeft w:val="0"/>
      <w:marRight w:val="0"/>
      <w:marTop w:val="0"/>
      <w:marBottom w:val="0"/>
      <w:divBdr>
        <w:top w:val="none" w:sz="0" w:space="0" w:color="auto"/>
        <w:left w:val="none" w:sz="0" w:space="0" w:color="auto"/>
        <w:bottom w:val="none" w:sz="0" w:space="0" w:color="auto"/>
        <w:right w:val="none" w:sz="0" w:space="0" w:color="auto"/>
      </w:divBdr>
      <w:divsChild>
        <w:div w:id="255865545">
          <w:marLeft w:val="0"/>
          <w:marRight w:val="0"/>
          <w:marTop w:val="0"/>
          <w:marBottom w:val="0"/>
          <w:divBdr>
            <w:top w:val="none" w:sz="0" w:space="0" w:color="auto"/>
            <w:left w:val="none" w:sz="0" w:space="0" w:color="auto"/>
            <w:bottom w:val="none" w:sz="0" w:space="0" w:color="auto"/>
            <w:right w:val="none" w:sz="0" w:space="0" w:color="auto"/>
          </w:divBdr>
        </w:div>
      </w:divsChild>
    </w:div>
    <w:div w:id="1718703330">
      <w:bodyDiv w:val="1"/>
      <w:marLeft w:val="0"/>
      <w:marRight w:val="0"/>
      <w:marTop w:val="0"/>
      <w:marBottom w:val="0"/>
      <w:divBdr>
        <w:top w:val="none" w:sz="0" w:space="0" w:color="auto"/>
        <w:left w:val="none" w:sz="0" w:space="0" w:color="auto"/>
        <w:bottom w:val="none" w:sz="0" w:space="0" w:color="auto"/>
        <w:right w:val="none" w:sz="0" w:space="0" w:color="auto"/>
      </w:divBdr>
    </w:div>
    <w:div w:id="1732773707">
      <w:bodyDiv w:val="1"/>
      <w:marLeft w:val="0"/>
      <w:marRight w:val="0"/>
      <w:marTop w:val="0"/>
      <w:marBottom w:val="0"/>
      <w:divBdr>
        <w:top w:val="none" w:sz="0" w:space="0" w:color="auto"/>
        <w:left w:val="none" w:sz="0" w:space="0" w:color="auto"/>
        <w:bottom w:val="none" w:sz="0" w:space="0" w:color="auto"/>
        <w:right w:val="none" w:sz="0" w:space="0" w:color="auto"/>
      </w:divBdr>
    </w:div>
    <w:div w:id="1756629767">
      <w:bodyDiv w:val="1"/>
      <w:marLeft w:val="0"/>
      <w:marRight w:val="0"/>
      <w:marTop w:val="0"/>
      <w:marBottom w:val="0"/>
      <w:divBdr>
        <w:top w:val="none" w:sz="0" w:space="0" w:color="auto"/>
        <w:left w:val="none" w:sz="0" w:space="0" w:color="auto"/>
        <w:bottom w:val="none" w:sz="0" w:space="0" w:color="auto"/>
        <w:right w:val="none" w:sz="0" w:space="0" w:color="auto"/>
      </w:divBdr>
    </w:div>
    <w:div w:id="1758213602">
      <w:bodyDiv w:val="1"/>
      <w:marLeft w:val="0"/>
      <w:marRight w:val="0"/>
      <w:marTop w:val="0"/>
      <w:marBottom w:val="0"/>
      <w:divBdr>
        <w:top w:val="none" w:sz="0" w:space="0" w:color="auto"/>
        <w:left w:val="none" w:sz="0" w:space="0" w:color="auto"/>
        <w:bottom w:val="none" w:sz="0" w:space="0" w:color="auto"/>
        <w:right w:val="none" w:sz="0" w:space="0" w:color="auto"/>
      </w:divBdr>
    </w:div>
    <w:div w:id="1841501811">
      <w:bodyDiv w:val="1"/>
      <w:marLeft w:val="0"/>
      <w:marRight w:val="0"/>
      <w:marTop w:val="0"/>
      <w:marBottom w:val="0"/>
      <w:divBdr>
        <w:top w:val="none" w:sz="0" w:space="0" w:color="auto"/>
        <w:left w:val="none" w:sz="0" w:space="0" w:color="auto"/>
        <w:bottom w:val="none" w:sz="0" w:space="0" w:color="auto"/>
        <w:right w:val="none" w:sz="0" w:space="0" w:color="auto"/>
      </w:divBdr>
    </w:div>
    <w:div w:id="1841583746">
      <w:bodyDiv w:val="1"/>
      <w:marLeft w:val="0"/>
      <w:marRight w:val="0"/>
      <w:marTop w:val="0"/>
      <w:marBottom w:val="0"/>
      <w:divBdr>
        <w:top w:val="none" w:sz="0" w:space="0" w:color="auto"/>
        <w:left w:val="none" w:sz="0" w:space="0" w:color="auto"/>
        <w:bottom w:val="none" w:sz="0" w:space="0" w:color="auto"/>
        <w:right w:val="none" w:sz="0" w:space="0" w:color="auto"/>
      </w:divBdr>
    </w:div>
    <w:div w:id="1847354624">
      <w:bodyDiv w:val="1"/>
      <w:marLeft w:val="0"/>
      <w:marRight w:val="0"/>
      <w:marTop w:val="0"/>
      <w:marBottom w:val="0"/>
      <w:divBdr>
        <w:top w:val="none" w:sz="0" w:space="0" w:color="auto"/>
        <w:left w:val="none" w:sz="0" w:space="0" w:color="auto"/>
        <w:bottom w:val="none" w:sz="0" w:space="0" w:color="auto"/>
        <w:right w:val="none" w:sz="0" w:space="0" w:color="auto"/>
      </w:divBdr>
    </w:div>
    <w:div w:id="1880974299">
      <w:bodyDiv w:val="1"/>
      <w:marLeft w:val="0"/>
      <w:marRight w:val="0"/>
      <w:marTop w:val="0"/>
      <w:marBottom w:val="0"/>
      <w:divBdr>
        <w:top w:val="none" w:sz="0" w:space="0" w:color="auto"/>
        <w:left w:val="none" w:sz="0" w:space="0" w:color="auto"/>
        <w:bottom w:val="none" w:sz="0" w:space="0" w:color="auto"/>
        <w:right w:val="none" w:sz="0" w:space="0" w:color="auto"/>
      </w:divBdr>
    </w:div>
    <w:div w:id="1899779758">
      <w:bodyDiv w:val="1"/>
      <w:marLeft w:val="0"/>
      <w:marRight w:val="0"/>
      <w:marTop w:val="0"/>
      <w:marBottom w:val="0"/>
      <w:divBdr>
        <w:top w:val="none" w:sz="0" w:space="0" w:color="auto"/>
        <w:left w:val="none" w:sz="0" w:space="0" w:color="auto"/>
        <w:bottom w:val="none" w:sz="0" w:space="0" w:color="auto"/>
        <w:right w:val="none" w:sz="0" w:space="0" w:color="auto"/>
      </w:divBdr>
    </w:div>
    <w:div w:id="1945841817">
      <w:bodyDiv w:val="1"/>
      <w:marLeft w:val="0"/>
      <w:marRight w:val="0"/>
      <w:marTop w:val="0"/>
      <w:marBottom w:val="0"/>
      <w:divBdr>
        <w:top w:val="none" w:sz="0" w:space="0" w:color="auto"/>
        <w:left w:val="none" w:sz="0" w:space="0" w:color="auto"/>
        <w:bottom w:val="none" w:sz="0" w:space="0" w:color="auto"/>
        <w:right w:val="none" w:sz="0" w:space="0" w:color="auto"/>
      </w:divBdr>
    </w:div>
    <w:div w:id="1966883391">
      <w:bodyDiv w:val="1"/>
      <w:marLeft w:val="0"/>
      <w:marRight w:val="0"/>
      <w:marTop w:val="0"/>
      <w:marBottom w:val="0"/>
      <w:divBdr>
        <w:top w:val="none" w:sz="0" w:space="0" w:color="auto"/>
        <w:left w:val="none" w:sz="0" w:space="0" w:color="auto"/>
        <w:bottom w:val="none" w:sz="0" w:space="0" w:color="auto"/>
        <w:right w:val="none" w:sz="0" w:space="0" w:color="auto"/>
      </w:divBdr>
    </w:div>
    <w:div w:id="2072191745">
      <w:bodyDiv w:val="1"/>
      <w:marLeft w:val="0"/>
      <w:marRight w:val="0"/>
      <w:marTop w:val="0"/>
      <w:marBottom w:val="0"/>
      <w:divBdr>
        <w:top w:val="none" w:sz="0" w:space="0" w:color="auto"/>
        <w:left w:val="none" w:sz="0" w:space="0" w:color="auto"/>
        <w:bottom w:val="none" w:sz="0" w:space="0" w:color="auto"/>
        <w:right w:val="none" w:sz="0" w:space="0" w:color="auto"/>
      </w:divBdr>
    </w:div>
    <w:div w:id="2082633475">
      <w:bodyDiv w:val="1"/>
      <w:marLeft w:val="0"/>
      <w:marRight w:val="0"/>
      <w:marTop w:val="0"/>
      <w:marBottom w:val="0"/>
      <w:divBdr>
        <w:top w:val="none" w:sz="0" w:space="0" w:color="auto"/>
        <w:left w:val="none" w:sz="0" w:space="0" w:color="auto"/>
        <w:bottom w:val="none" w:sz="0" w:space="0" w:color="auto"/>
        <w:right w:val="none" w:sz="0" w:space="0" w:color="auto"/>
      </w:divBdr>
    </w:div>
    <w:div w:id="208594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3.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8.xml"/><Relationship Id="rId10" Type="http://schemas.openxmlformats.org/officeDocument/2006/relationships/image" Target="media/image1.png"/><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D93BF-6956-41D1-BFC0-B0B37893CA19}">
  <ds:schemaRefs>
    <ds:schemaRef ds:uri="http://schemas.openxmlformats.org/officeDocument/2006/bibliography"/>
  </ds:schemaRefs>
</ds:datastoreItem>
</file>

<file path=customXml/itemProps2.xml><?xml version="1.0" encoding="utf-8"?>
<ds:datastoreItem xmlns:ds="http://schemas.openxmlformats.org/officeDocument/2006/customXml" ds:itemID="{796B6F41-3AC8-4EDB-9F76-C6DB2572D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6996</Words>
  <Characters>39879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FEDERAL TRANSIT ADMINISTRATION</vt:lpstr>
    </vt:vector>
  </TitlesOfParts>
  <Company>USDOT</Company>
  <LinksUpToDate>false</LinksUpToDate>
  <CharactersWithSpaces>46782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TRANSIT ADMINISTRATION</dc:title>
  <dc:creator>Mary Ann Schriedel</dc:creator>
  <cp:lastModifiedBy>marcusdw</cp:lastModifiedBy>
  <cp:revision>4</cp:revision>
  <cp:lastPrinted>2014-01-17T02:08:00Z</cp:lastPrinted>
  <dcterms:created xsi:type="dcterms:W3CDTF">2014-01-17T02:06:00Z</dcterms:created>
  <dcterms:modified xsi:type="dcterms:W3CDTF">2014-01-17T02:08:00Z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1922148456</vt:i4>
  </property>
  <property fmtid="{D5CDD505-2E9C-101B-9397-08002B2CF9AE}" pid="3" name="_ReviewCycleID">
    <vt:i4>1922148456</vt:i4>
  </property>
  <property fmtid="{D5CDD505-2E9C-101B-9397-08002B2CF9AE}" pid="4" name="_NewReviewCycle">
    <vt:lpwstr/>
  </property>
  <property fmtid="{D5CDD505-2E9C-101B-9397-08002B2CF9AE}" pid="5" name="_EmailEntryID">
    <vt:lpwstr>00000000F23B51D563CFD64BAF1E85B4E67BDDBF0700ADAA12B13040AD46AA9FF8C252D9687A00058D0B22A50000ADAA12B13040AD46AA9FF8C252D9687A00065843EE850000</vt:lpwstr>
  </property>
  <property fmtid="{D5CDD505-2E9C-101B-9397-08002B2CF9AE}" pid="6" name="_EmailStoreID">
    <vt:lpwstr>0000000038A1BB1005E5101AA1BB08002B2A56C200006D737073742E646C6C00000000004E495441F9BFB80100AA0037D96E0000004E3A5C4D7920446F63756D656E74735C64617669736A5F6C6F63616C2E70737400</vt:lpwstr>
  </property>
  <property fmtid="{D5CDD505-2E9C-101B-9397-08002B2CF9AE}" pid="7" name="_EmailStoreID0">
    <vt:lpwstr>0000000038A1BB1005E5101AA1BB08002B2A56C20000454D534D44422E444C4C00000000000000001B55FA20AA6611CD9BC800AA002FC45A0C0000005354564D41494C3036002F6F3D53545620496E636F72706F72617465642F6F753D45786368616E67652041646D696E6973747261746976652047726F757020284659444</vt:lpwstr>
  </property>
  <property fmtid="{D5CDD505-2E9C-101B-9397-08002B2CF9AE}" pid="8" name="_EmailStoreID1">
    <vt:lpwstr>9424F484632335350444C54292F636E3D526563697069656E74732F636E3D4C65626F7669424800</vt:lpwstr>
  </property>
  <property fmtid="{D5CDD505-2E9C-101B-9397-08002B2CF9AE}" pid="9" name="_EmailStoreID2">
    <vt:lpwstr>584348414E4745303400730074007600650078006300680061006E0067006500300034002E00730074007600670072006F00750070002E0073007400760069006E0063002E0063006F006D0000000000</vt:lpwstr>
  </property>
</Properties>
</file>